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宁波市奉化区裘村镇202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  <w:t>年政府信息公开工作年度报告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年度报告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《中华人民共和国政府信息公开条例》、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2022年宁波市政务公开工作任务分解的通知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》（甬政办笺〔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）和《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2022年宁波市奉化区政务公开工作任务分解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》要求</w:t>
      </w:r>
      <w:r>
        <w:rPr>
          <w:rFonts w:hint="eastAsia" w:ascii="仿宋_GB2312" w:hAnsi="仿宋_GB2312" w:eastAsia="仿宋_GB2312" w:cs="仿宋_GB2312"/>
          <w:sz w:val="32"/>
        </w:rPr>
        <w:t>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编制而成。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该部分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由主动公开政府信息情况、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依申请公开情况、政府信息管理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、政府信息公开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平台建设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val="en-US" w:eastAsia="zh-CN"/>
        </w:rPr>
        <w:t>监督保障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个部分组成。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总结</w:t>
      </w:r>
      <w:r>
        <w:rPr>
          <w:rFonts w:hint="eastAsia" w:ascii="仿宋_GB2312" w:hAnsi="仿宋_GB2312" w:eastAsia="仿宋_GB2312" w:cs="仿宋_GB2312"/>
          <w:sz w:val="32"/>
          <w:szCs w:val="32"/>
        </w:rPr>
        <w:t>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日止。如有疑问，请与宁波市奉化区裘村镇党政办公室联系（地址：宁波市奉化区裘村镇银河路86号，电话：887750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eastAsia="zh-CN"/>
        </w:rPr>
        <w:t>情况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信息公开数量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日，我镇主动公开政府信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540" w:lineRule="exact"/>
        <w:ind w:firstLine="643" w:firstLineChars="200"/>
        <w:jc w:val="left"/>
        <w:outlineLvl w:val="0"/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：内容涉及机构概况、法规公文、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政府决策、工作信息、财政信息、人事信息、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napToGrid w:val="0"/>
          <w:spacing w:val="-4"/>
          <w:sz w:val="32"/>
          <w:szCs w:val="32"/>
        </w:rPr>
        <w:t>等多个领域。</w:t>
      </w:r>
    </w:p>
    <w:p>
      <w:pPr>
        <w:spacing w:line="540" w:lineRule="exact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信息公开形式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：在宁波市奉化区政府信息公开网站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（http://www.fh.gov.cn/col/col1229165312/index.html）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公开载体建设应用情况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进一步积极完善网络信息平台，及时更新发布主平台信息，充分利用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掌上奉化镇街号</w:t>
      </w:r>
      <w:r>
        <w:rPr>
          <w:rFonts w:hint="eastAsia" w:ascii="仿宋_GB2312" w:hAnsi="仿宋_GB2312" w:eastAsia="仿宋_GB2312" w:cs="仿宋_GB2312"/>
          <w:sz w:val="32"/>
          <w:szCs w:val="32"/>
        </w:rPr>
        <w:t>“裘村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觅原裘村微信公众号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等平台，扩充网络发布渠道，组建裘村网上信息平台联盟。此外，我镇还从传统平台入手，结合三务公开，完善村级公开栏建设平台。</w:t>
      </w:r>
    </w:p>
    <w:p>
      <w:pPr>
        <w:numPr>
          <w:ilvl w:val="0"/>
          <w:numId w:val="0"/>
        </w:numPr>
        <w:spacing w:line="54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5" w:leftChars="74" w:firstLine="468" w:firstLineChars="15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2022年度我镇共收到3件依申请公开，均依法处理。</w:t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（三）政府信息管理</w:t>
      </w:r>
    </w:p>
    <w:p>
      <w:pPr>
        <w:numPr>
          <w:ilvl w:val="-1"/>
          <w:numId w:val="0"/>
        </w:numPr>
        <w:spacing w:line="540" w:lineRule="exact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切实加强组织领导，健全完善相关制度。以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2022年宁波市政务公开工作任务分解的通知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》（甬政办笺〔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93号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为指引，根据《政务公开工作责任分解表》、《政府信息公开考核实施细则》等相关规定，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“主要领导亲自抓，分管领导具体抓，具体部门抓落实”的原则，成立由镇党委副书记分管负责的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裘村镇政府信息公开领导小组，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4"/>
          <w:sz w:val="32"/>
          <w:szCs w:val="32"/>
        </w:rPr>
        <w:t>领导小组办公室设在镇党政办，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党政办主任担任组长，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由1名同志具体负责政府信息公开工作。逐级明确责任，确保各项工作措施落实到位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我镇于2022年度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进一步积极完善网络信息平台，除了及时更新发布主平台信息外，同时还充分利用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掌上奉化镇街号“裘村镇”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觅原裘村微信公众号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等平台，扩充网络发布渠道，组建裘村网上信息平台联盟。此外，我镇还从传统平台入手，结合三务公开，完善村级公开建设平台。</w:t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）监督保障情况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为确保政务公开工作合法合规，我镇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针对每条信息始终执行“先审查，后公开”的保密审查规定，层层把关，事事审查，将日常信息、公文运转程序与信息发布有机结合，守好信息保密关，妥善处理公开与保密的关系。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完善工作考核、社会评议和责任追究制度，广泛开展信息公开社会评议问卷调查听取民意，加强政府网站日常巡查监测，及时发现问题，进行整改落实。2022年度裘村镇未发生信息公开工作责任追究情况。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 w:firstLine="210" w:firstLineChars="10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3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73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1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5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97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71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69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五、存在的主要问题及改进情况</w:t>
      </w:r>
    </w:p>
    <w:p>
      <w:pPr>
        <w:spacing w:line="540" w:lineRule="exact"/>
        <w:ind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（一）存在问题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一年来，我镇政务公开工作总体运行平稳有序，但是依旧存在一些问题，主要体现在</w:t>
      </w:r>
      <w:r>
        <w:rPr>
          <w:rFonts w:hint="eastAsia" w:ascii="仿宋_GB2312" w:hAnsi="仿宋_GB2312" w:eastAsia="仿宋_GB2312" w:cs="仿宋_GB2312"/>
          <w:color w:val="auto"/>
          <w:spacing w:val="-4"/>
          <w:kern w:val="2"/>
          <w:sz w:val="32"/>
          <w:szCs w:val="32"/>
          <w:highlight w:val="none"/>
          <w:lang w:val="en-US" w:eastAsia="zh-CN"/>
        </w:rPr>
        <w:t>信息公开工作与群众多样化需求之间仍存一定的差距；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公开信息的范围、质量、时效有待提升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信息公开的</w:t>
      </w:r>
      <w:r>
        <w:rPr>
          <w:rFonts w:hint="eastAsia" w:ascii="仿宋_GB2312" w:hAnsi="仿宋_GB2312" w:eastAsia="仿宋_GB2312" w:cs="仿宋_GB2312"/>
          <w:color w:val="auto"/>
          <w:spacing w:val="-4"/>
          <w:kern w:val="2"/>
          <w:sz w:val="32"/>
          <w:szCs w:val="32"/>
          <w:highlight w:val="none"/>
          <w:lang w:val="en-US" w:eastAsia="zh-CN"/>
        </w:rPr>
        <w:t>便民性有待提高。</w:t>
      </w:r>
    </w:p>
    <w:p>
      <w:pPr>
        <w:spacing w:line="540" w:lineRule="exact"/>
        <w:ind w:firstLine="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（二）改进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政务公开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完善领导体制、工作机制和管理机制，根据政务公开新任务新要求，加强政务公开机构建设、专职人员配备。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不断提高信息公开意识和服务意识，完善政府信息公开目录，围绕社会广泛关注、关系群众切身利益的事项，扩大主动公开信息量，完善内部沟通协调机制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探索创新多渠道、全方位、立体式信息公开工作方式，持续加强重点领域信息公开力度。针对我镇在重点领域信息公开方面的薄弱环节，坚持问题导向，督促指导各办线各部门及时、准确公开公众关心、涉及切身利益的重点领域信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加强政府网站运维管理。全面加强政府网站安全运维，做好政务动态的及时更新。进一步完善我镇政府网站管理制度机制，全面落实安全防护措施，加强日常巡检和监测，及时发现和纠正错漏信息，确保发布信息内容及时、合法、完整、准确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为切实做好信息公开工作，保证群众对政府信息的知情权，目前，政府信息公开检索、复制、邮寄等服务暂未收费。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164B"/>
    <w:rsid w:val="0FB59057"/>
    <w:rsid w:val="1AFC3C26"/>
    <w:rsid w:val="243C5DB0"/>
    <w:rsid w:val="2B6A769A"/>
    <w:rsid w:val="2D302842"/>
    <w:rsid w:val="2F7E80A4"/>
    <w:rsid w:val="31AD00BA"/>
    <w:rsid w:val="36FB8B85"/>
    <w:rsid w:val="3DF68B75"/>
    <w:rsid w:val="3FCE8AFD"/>
    <w:rsid w:val="3FD78144"/>
    <w:rsid w:val="3FF40D6D"/>
    <w:rsid w:val="3FF7301E"/>
    <w:rsid w:val="47F8E1BC"/>
    <w:rsid w:val="4B994556"/>
    <w:rsid w:val="4C56164B"/>
    <w:rsid w:val="4FF6E878"/>
    <w:rsid w:val="51BB058B"/>
    <w:rsid w:val="5D7242CB"/>
    <w:rsid w:val="675FDE8B"/>
    <w:rsid w:val="6ADC6F65"/>
    <w:rsid w:val="6E870249"/>
    <w:rsid w:val="6FFBEAF9"/>
    <w:rsid w:val="6FFE8500"/>
    <w:rsid w:val="705F6B0A"/>
    <w:rsid w:val="73264024"/>
    <w:rsid w:val="74FE4CFB"/>
    <w:rsid w:val="7771406F"/>
    <w:rsid w:val="7BB6222B"/>
    <w:rsid w:val="7DFBC753"/>
    <w:rsid w:val="7E7DF391"/>
    <w:rsid w:val="7FB754E9"/>
    <w:rsid w:val="A4B95F35"/>
    <w:rsid w:val="AFBB187D"/>
    <w:rsid w:val="BFD78B48"/>
    <w:rsid w:val="D6F67BEC"/>
    <w:rsid w:val="DFAB7185"/>
    <w:rsid w:val="E7CEDD30"/>
    <w:rsid w:val="EEE412E4"/>
    <w:rsid w:val="EEF358F0"/>
    <w:rsid w:val="EFFFEB23"/>
    <w:rsid w:val="F1FD22E5"/>
    <w:rsid w:val="F3CF8C1D"/>
    <w:rsid w:val="F7FFC88D"/>
    <w:rsid w:val="FBEDAFD2"/>
    <w:rsid w:val="FBFFBC12"/>
    <w:rsid w:val="FEFB1506"/>
    <w:rsid w:val="FFFEA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2021-12-30T15:50:00Z</dcterms:created>
  <dc:creator>Administrator</dc:creator>
  <cp:lastModifiedBy>八岁打球会crossover</cp:lastModifiedBy>
  <dcterms:modified xsi:type="dcterms:W3CDTF">2023-01-11T01:52:58Z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B8FA5D5CDC4D713737D7B4637EAA11FE</vt:lpwstr>
  </property>
</Properties>
</file>