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center"/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</w:rPr>
        <w:t>宁波市奉化区市场监督管理局202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</w:rPr>
        <w:t>年政府信息公开工作年度报告</w:t>
      </w:r>
    </w:p>
    <w:bookmarkEnd w:id="0"/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6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420"/>
        <w:jc w:val="both"/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shd w:val="clear" w:fill="FFFFFF"/>
        </w:rPr>
        <w:t>总体情况</w:t>
      </w:r>
    </w:p>
    <w:p>
      <w:pPr>
        <w:pStyle w:val="6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420" w:leftChars="0" w:right="0" w:rightChars="0"/>
        <w:jc w:val="both"/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shd w:val="clear" w:fill="FFFFFF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2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02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2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年，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宁波市奉化区市场监督管理局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有序推进政府信息公开工作，加强对主动公开平台管理工作的规范，按要求对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规范性文件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实行公开，不断创新政策解读方式，实现了政府信息制作、主动发布和解读程序有序衔接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，较好地方便了广大群众及时获取市场监督监管的相关信息。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主动公开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高度重视政府信息公开工作，围绕群众关注的热点问题，将重要决策、工作动态、通知公告等内容及时上传至奉化区政府信息公开网站，全年共主动公开政府信息230条，同比增长24.32%。其中工作信息108条，重大民生信息74条，财政类信息18条，营商环境类信息15条，建议提案类信息8条，人事信息1条，规划计划信息2条，政策文件信息4条。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依申请公开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right="0" w:rightChars="0"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对收到的信息公开申请，由专人进行登记，严格按照法定时限和法定程序作出答复。全年共收到依申请公开事项10件，没有向公民、法人和其他组织收取任何与政府信息公开工作相关的费用，也没有收到政府信息公开工作的行政复议或行政诉讼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政府信息管理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持续加强政府信息公开专栏建设，按照上级要求，分栏目做好信息动态更新，并配合做好基层政务公开标准化规范化目录编制工作。通过“公平竞争专栏”，定期发布反垄断、反不正当竞争、知识产权保护等领域执法信息和网络直播营销相关文件，为市场主体规范健康发展营造良好环境。配合开展“政策进万家进万企”活动，解读惠民利企举措及享受条件、管理执行标准及注意事项等实质内容，推动政策落地见效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政府信息公开平台建设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强化社会监督员队伍建设，结合食品快检、省级食品安全示范区创建等工作，打造多功能的食品药品等安全知识科普宣传站点。深化媒体合作，组织开展“食品安全宣传周”“你点我检”“餐饮红黑榜”等活动，支持新闻媒体准确客观报道和开展舆论监督，努力提高公众对食品安全的参与度和满意度。同时，推进抽检与风险监测。年初制定抽检计划，按月开展食品抽样、网络餐饮单位检查，并及时公示抽检结果。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监督保障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健全组织机制，明确形成主要领导亲自抓、分管领导具体负责的信息公开工作机制，同时完善信息公开审查机制，要求各科室、所及时提供信息公开信息，营造良好的信息公开氛围。通过完善公共信用信息平台，健全信用评价、监管和惩戒体系，营造诚实守信的市场环境，更好地服务企业、群众生产生活，维护企业和群众利益，保障政府信息公开工作落到实处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shd w:val="clear" w:fill="FFFFFF"/>
        </w:rPr>
      </w:pP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shd w:val="clear" w:fill="FFFFFF"/>
        </w:rPr>
        <w:t>二、主动公开政府信息情况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tbl>
      <w:tblPr>
        <w:tblStyle w:val="8"/>
        <w:tblW w:w="97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现行有效件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lang w:val="en-US" w:eastAsia="zh-CN" w:bidi="ar"/>
              </w:rPr>
              <w:t>22389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1566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shd w:val="clear" w:fill="FFFFFF"/>
        </w:rPr>
        <w:t>三、收到和处理政府信息公开申请情况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tbl>
      <w:tblPr>
        <w:tblStyle w:val="8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6"/>
        <w:gridCol w:w="943"/>
        <w:gridCol w:w="3217"/>
        <w:gridCol w:w="691"/>
        <w:gridCol w:w="688"/>
        <w:gridCol w:w="688"/>
        <w:gridCol w:w="688"/>
        <w:gridCol w:w="688"/>
        <w:gridCol w:w="688"/>
        <w:gridCol w:w="69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6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822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6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691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6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691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10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41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（二）部分公开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3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3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3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691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3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2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3.其他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10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shd w:val="clear" w:fill="FFFFFF"/>
        </w:rPr>
        <w:t>四、政府信息公开行政复议、行政诉讼情况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tbl>
      <w:tblPr>
        <w:tblStyle w:val="8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pStyle w:val="6"/>
        <w:keepNext w:val="0"/>
        <w:keepLines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shd w:val="clear" w:fill="FFFFFF"/>
        </w:rPr>
        <w:t>存在的主要问题及改进情况</w:t>
      </w:r>
    </w:p>
    <w:p>
      <w:pPr>
        <w:pStyle w:val="6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420" w:leftChars="0" w:right="0" w:rightChars="0"/>
        <w:jc w:val="both"/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shd w:val="clear" w:fill="FFFFFF"/>
        </w:rPr>
      </w:pP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202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2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年，我局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在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政府信息公开工作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方面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取得了一定成效，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但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对照年度政务公开工作要点及政务公开第三方评估指标等有关要求，但还存在主动公开效率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不够高、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政策公开和解读的方式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不够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丰富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政府信息公开工作队伍建设还要进一步加强等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问题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2023年，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我局将继续贯彻落实《中华人民共和国政府信息公开条例》《宁波市政府信息公开规定》和《奉化区政府信息公开规定》等有关规定，规范完善政务公开工作制度、要求、流程，加强政务公开基础工作，组织开展专题培训，提升公开效果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一方面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提高思想意识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，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要求相关工作人员全面学习政务公开相关法律法规，提高对政务公开工作的认识和能力。确保政府信息的及时提供和定期维护。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另一方面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丰富内容形式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，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结合新媒体，挖掘公众关注的信息，及时进行公开，不断加强和改进政府信息公开工作。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</w:pPr>
    </w:p>
    <w:p>
      <w:pPr>
        <w:pStyle w:val="6"/>
        <w:keepNext w:val="0"/>
        <w:keepLines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leftChars="0" w:right="0" w:firstLine="420" w:firstLineChars="0"/>
        <w:jc w:val="both"/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shd w:val="clear" w:fill="FFFFFF"/>
        </w:rPr>
        <w:t>其他需要报告的事项</w:t>
      </w:r>
    </w:p>
    <w:p>
      <w:pPr>
        <w:pStyle w:val="6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420" w:leftChars="0" w:right="0" w:rightChars="0"/>
        <w:jc w:val="both"/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shd w:val="clear" w:fill="FFFFFF"/>
        </w:rPr>
      </w:pPr>
    </w:p>
    <w:p>
      <w:pPr>
        <w:ind w:firstLine="480" w:firstLineChars="200"/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本年度，我局不存在依据《政府信息公开信息处理费管理办法》收取信息处理费的情况，除此之外，无其他需要报告的事项。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00F0EEC"/>
    <w:multiLevelType w:val="singleLevel"/>
    <w:tmpl w:val="C00F0EEC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22AE2394"/>
    <w:multiLevelType w:val="singleLevel"/>
    <w:tmpl w:val="22AE239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79D41DA1"/>
    <w:multiLevelType w:val="singleLevel"/>
    <w:tmpl w:val="79D41DA1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9F23D1"/>
    <w:rsid w:val="15EB4C24"/>
    <w:rsid w:val="15F70F6B"/>
    <w:rsid w:val="1F3106C4"/>
    <w:rsid w:val="22EE0A60"/>
    <w:rsid w:val="3F9F23D1"/>
    <w:rsid w:val="40572A9F"/>
    <w:rsid w:val="6CF4404B"/>
    <w:rsid w:val="7043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580" w:lineRule="exact"/>
      <w:ind w:firstLine="880" w:firstLineChars="200"/>
      <w:outlineLvl w:val="0"/>
    </w:pPr>
    <w:rPr>
      <w:rFonts w:eastAsia="黑体" w:asciiTheme="minorAscii" w:hAnsiTheme="minorAscii"/>
      <w:kern w:val="44"/>
      <w:sz w:val="32"/>
      <w:szCs w:val="22"/>
    </w:rPr>
  </w:style>
  <w:style w:type="paragraph" w:styleId="3">
    <w:name w:val="heading 2"/>
    <w:basedOn w:val="1"/>
    <w:next w:val="1"/>
    <w:link w:val="10"/>
    <w:semiHidden/>
    <w:unhideWhenUsed/>
    <w:qFormat/>
    <w:uiPriority w:val="0"/>
    <w:pPr>
      <w:keepNext/>
      <w:keepLines/>
      <w:spacing w:beforeLines="0" w:beforeAutospacing="0" w:afterLines="0" w:afterAutospacing="0" w:line="580" w:lineRule="exact"/>
      <w:ind w:firstLine="880" w:firstLineChars="200"/>
      <w:outlineLvl w:val="1"/>
    </w:pPr>
    <w:rPr>
      <w:rFonts w:ascii="Arial" w:hAnsi="Arial" w:eastAsia="楷体_GB2312"/>
      <w:sz w:val="32"/>
      <w:szCs w:val="22"/>
    </w:rPr>
  </w:style>
  <w:style w:type="paragraph" w:styleId="4">
    <w:name w:val="heading 3"/>
    <w:basedOn w:val="1"/>
    <w:next w:val="1"/>
    <w:link w:val="1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rFonts w:eastAsia="仿宋_GB2312" w:asciiTheme="minorAscii" w:hAnsiTheme="minorAscii"/>
      <w:b/>
      <w:sz w:val="32"/>
      <w:szCs w:val="22"/>
    </w:rPr>
  </w:style>
  <w:style w:type="paragraph" w:styleId="5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7">
    <w:name w:val="Body Text First Indent 2"/>
    <w:basedOn w:val="1"/>
    <w:qFormat/>
    <w:uiPriority w:val="0"/>
    <w:pPr>
      <w:ind w:firstLine="420" w:firstLineChars="200"/>
    </w:pPr>
    <w:rPr>
      <w:sz w:val="21"/>
      <w:szCs w:val="22"/>
      <w:lang w:val="en-US" w:eastAsia="zh-CN" w:bidi="ar-SA"/>
    </w:rPr>
  </w:style>
  <w:style w:type="character" w:customStyle="1" w:styleId="10">
    <w:name w:val="标题 2 Char"/>
    <w:link w:val="3"/>
    <w:qFormat/>
    <w:uiPriority w:val="0"/>
    <w:rPr>
      <w:rFonts w:ascii="Arial" w:hAnsi="Arial" w:eastAsia="楷体_GB2312"/>
      <w:sz w:val="32"/>
      <w:szCs w:val="22"/>
    </w:rPr>
  </w:style>
  <w:style w:type="character" w:customStyle="1" w:styleId="11">
    <w:name w:val="标题 3 Char"/>
    <w:link w:val="4"/>
    <w:qFormat/>
    <w:uiPriority w:val="0"/>
    <w:rPr>
      <w:rFonts w:eastAsia="仿宋_GB2312" w:asciiTheme="minorAscii" w:hAnsiTheme="minorAscii"/>
      <w:b/>
      <w:sz w:val="3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250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2023-01-04T01:32:00Z</dcterms:created>
  <dc:creator>black ting</dc:creator>
  <cp:lastModifiedBy>八岁打球会crossover</cp:lastModifiedBy>
  <cp:lastPrinted>2023-01-04T02:37:00Z</cp:lastPrinted>
  <dcterms:modified xsi:type="dcterms:W3CDTF">2023-01-11T01:35:06Z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