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宁波市奉化区综合行政执法局20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年政府信息公开工作年度报告</w:t>
      </w:r>
    </w:p>
    <w:bookmarkEnd w:id="0"/>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本报告根据《中华人民共和国政府信息公开条例》（以下简称《条例》）的有关规定，结合奉化区综合行政执法局202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信息公开工作开展情况，由奉化区综合行政执法局编制。报告全文包括总体情况，主动公开政府信息情况，收到和处理政府信息公开申请情况，政府信息公开行政复议、行政诉讼情况，存在的主要问题及改进情况，和其他需要报告的事项等六个部分。所列数据的统计期限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年12月31日。本报告电子版可在宁波市奉化区政府信息公开网站（</w:t>
      </w:r>
      <w:r>
        <w:rPr>
          <w:rFonts w:ascii="仿宋_GB2312" w:hAnsi="仿宋_GB2312" w:eastAsia="仿宋_GB2312" w:cs="仿宋_GB2312"/>
          <w:sz w:val="32"/>
          <w:szCs w:val="32"/>
        </w:rPr>
        <w:t>http://www.fh.gov.cn/</w:t>
      </w:r>
      <w:r>
        <w:rPr>
          <w:rFonts w:hint="eastAsia" w:ascii="仿宋_GB2312" w:hAnsi="仿宋_GB2312" w:eastAsia="仿宋_GB2312" w:cs="仿宋_GB2312"/>
          <w:sz w:val="32"/>
          <w:szCs w:val="32"/>
        </w:rPr>
        <w:t>）下载。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如对本年度报告有任何疑问，请与奉化区综合行政执法局办公室联系。（地址：浙江省宁波市奉化区</w:t>
      </w:r>
      <w:r>
        <w:rPr>
          <w:rFonts w:hint="eastAsia" w:ascii="仿宋_GB2312" w:hAnsi="仿宋_GB2312" w:eastAsia="仿宋_GB2312" w:cs="仿宋_GB2312"/>
          <w:sz w:val="32"/>
          <w:szCs w:val="32"/>
          <w:lang w:eastAsia="zh-CN"/>
        </w:rPr>
        <w:t>长汀路</w:t>
      </w:r>
      <w:r>
        <w:rPr>
          <w:rFonts w:hint="eastAsia" w:ascii="仿宋_GB2312" w:hAnsi="仿宋_GB2312" w:eastAsia="仿宋_GB2312" w:cs="仿宋_GB2312"/>
          <w:sz w:val="32"/>
          <w:szCs w:val="32"/>
          <w:lang w:val="en-US" w:eastAsia="zh-CN"/>
        </w:rPr>
        <w:t>242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904</w:t>
      </w:r>
      <w:r>
        <w:rPr>
          <w:rFonts w:hint="eastAsia" w:ascii="仿宋_GB2312" w:hAnsi="仿宋_GB2312" w:eastAsia="仿宋_GB2312" w:cs="仿宋_GB2312"/>
          <w:sz w:val="32"/>
          <w:szCs w:val="32"/>
        </w:rPr>
        <w:t>室，邮编：315500，电话：0574-89293512）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一、总体情况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的正确领导下，，我局坚持以习近平新时代中国特色社会主义思想为指导，深入贯彻党的二十大精神，严格贯彻落实《中华人民共和国政府信息公开条例》文件要求，全面把握政府信息公开的主体、范围、内容、形式和程序，进一步完善政务公开制度,大力提升政府信息公开质量，不断满足人民群众的政府信息公开需求。</w:t>
      </w:r>
    </w:p>
    <w:p>
      <w:pPr>
        <w:spacing w:line="57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lang w:eastAsia="zh-CN"/>
        </w:rPr>
        <w:t>一</w:t>
      </w:r>
      <w:r>
        <w:rPr>
          <w:rFonts w:hint="eastAsia" w:ascii="楷体" w:hAnsi="楷体" w:eastAsia="楷体" w:cs="Times New Roman"/>
          <w:bCs/>
          <w:kern w:val="2"/>
          <w:sz w:val="32"/>
          <w:szCs w:val="24"/>
          <w:lang w:val="en-US" w:eastAsia="zh-CN" w:bidi="ar-SA"/>
        </w:rPr>
        <w:t>、主动公开情况。</w:t>
      </w:r>
      <w:r>
        <w:rPr>
          <w:rFonts w:hint="eastAsia" w:ascii="仿宋_GB2312" w:hAnsi="仿宋_GB2312" w:eastAsia="仿宋_GB2312"/>
          <w:sz w:val="32"/>
          <w:lang w:eastAsia="zh-CN"/>
        </w:rPr>
        <w:t>截至</w:t>
      </w:r>
      <w:r>
        <w:rPr>
          <w:rFonts w:hint="eastAsia" w:ascii="仿宋_GB2312" w:hAnsi="仿宋_GB2312" w:eastAsia="仿宋_GB2312"/>
          <w:sz w:val="32"/>
        </w:rPr>
        <w:t>2</w:t>
      </w:r>
      <w:r>
        <w:rPr>
          <w:rFonts w:hint="eastAsia" w:ascii="仿宋_GB2312" w:hAnsi="仿宋_GB2312" w:eastAsia="仿宋_GB2312"/>
          <w:sz w:val="32"/>
          <w:szCs w:val="32"/>
        </w:rPr>
        <w:t>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12月31日</w:t>
      </w:r>
      <w:r>
        <w:rPr>
          <w:rFonts w:hint="eastAsia" w:ascii="仿宋_GB2312" w:hAnsi="仿宋_GB2312" w:eastAsia="仿宋_GB2312"/>
          <w:sz w:val="32"/>
          <w:szCs w:val="32"/>
        </w:rPr>
        <w:t>，我局累计在各类媒体平台发布信息</w:t>
      </w:r>
      <w:r>
        <w:rPr>
          <w:rFonts w:hint="eastAsia" w:ascii="仿宋_GB2312" w:hAnsi="仿宋_GB2312" w:eastAsia="仿宋_GB2312"/>
          <w:sz w:val="32"/>
          <w:szCs w:val="32"/>
          <w:lang w:val="en-US" w:eastAsia="zh-CN"/>
        </w:rPr>
        <w:t>800</w:t>
      </w:r>
      <w:r>
        <w:rPr>
          <w:rFonts w:hint="eastAsia" w:ascii="仿宋_GB2312" w:hAnsi="仿宋_GB2312" w:eastAsia="仿宋_GB2312"/>
          <w:sz w:val="32"/>
          <w:szCs w:val="32"/>
        </w:rPr>
        <w:t>余篇（次）。其中，区政府信息公开网主动公开信息</w:t>
      </w:r>
      <w:r>
        <w:rPr>
          <w:rFonts w:hint="eastAsia" w:ascii="仿宋_GB2312" w:hAnsi="仿宋_GB2312" w:eastAsia="仿宋_GB2312"/>
          <w:sz w:val="32"/>
          <w:szCs w:val="32"/>
          <w:lang w:val="en-US" w:eastAsia="zh-CN"/>
        </w:rPr>
        <w:t>358</w:t>
      </w:r>
      <w:r>
        <w:rPr>
          <w:rFonts w:hint="eastAsia" w:ascii="仿宋_GB2312" w:hAnsi="仿宋_GB2312" w:eastAsia="仿宋_GB2312"/>
          <w:sz w:val="32"/>
          <w:szCs w:val="32"/>
        </w:rPr>
        <w:t>条，包括政务动态等信息</w:t>
      </w:r>
      <w:r>
        <w:rPr>
          <w:rFonts w:hint="eastAsia" w:ascii="仿宋_GB2312" w:hAnsi="仿宋_GB2312" w:eastAsia="仿宋_GB2312"/>
          <w:color w:val="auto"/>
          <w:sz w:val="32"/>
          <w:szCs w:val="32"/>
          <w:lang w:val="en-US" w:eastAsia="zh-CN"/>
        </w:rPr>
        <w:t>39</w:t>
      </w:r>
      <w:r>
        <w:rPr>
          <w:rFonts w:hint="eastAsia" w:ascii="仿宋_GB2312" w:hAnsi="仿宋_GB2312" w:eastAsia="仿宋_GB2312"/>
          <w:sz w:val="32"/>
          <w:szCs w:val="32"/>
        </w:rPr>
        <w:t>份，</w:t>
      </w:r>
      <w:r>
        <w:rPr>
          <w:rFonts w:hint="eastAsia" w:ascii="仿宋_GB2312" w:hAnsi="仿宋_GB2312" w:eastAsia="仿宋_GB2312"/>
          <w:sz w:val="32"/>
          <w:szCs w:val="32"/>
          <w:lang w:eastAsia="zh-CN"/>
        </w:rPr>
        <w:t>领导信息</w:t>
      </w:r>
      <w:r>
        <w:rPr>
          <w:rFonts w:hint="eastAsia" w:ascii="仿宋_GB2312" w:hAnsi="仿宋_GB2312" w:eastAsia="仿宋_GB2312"/>
          <w:color w:val="auto"/>
          <w:sz w:val="32"/>
          <w:szCs w:val="32"/>
          <w:lang w:val="en-US" w:eastAsia="zh-CN"/>
        </w:rPr>
        <w:t>1</w:t>
      </w:r>
      <w:r>
        <w:rPr>
          <w:rFonts w:hint="eastAsia" w:ascii="仿宋_GB2312" w:hAnsi="仿宋_GB2312" w:eastAsia="仿宋_GB2312"/>
          <w:sz w:val="32"/>
          <w:szCs w:val="32"/>
        </w:rPr>
        <w:t>份，</w:t>
      </w:r>
      <w:r>
        <w:rPr>
          <w:rFonts w:hint="eastAsia" w:ascii="仿宋_GB2312" w:hAnsi="仿宋_GB2312" w:eastAsia="仿宋_GB2312"/>
          <w:sz w:val="32"/>
          <w:szCs w:val="32"/>
          <w:lang w:eastAsia="zh-CN"/>
        </w:rPr>
        <w:t>政策文件</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份，通知公告</w:t>
      </w:r>
      <w:r>
        <w:rPr>
          <w:rFonts w:hint="eastAsia" w:ascii="仿宋_GB2312" w:hAnsi="仿宋_GB2312" w:eastAsia="仿宋_GB2312"/>
          <w:color w:val="auto"/>
          <w:sz w:val="32"/>
          <w:szCs w:val="32"/>
          <w:lang w:val="en-US" w:eastAsia="zh-CN"/>
        </w:rPr>
        <w:t>199</w:t>
      </w:r>
      <w:r>
        <w:rPr>
          <w:rFonts w:hint="eastAsia" w:ascii="仿宋_GB2312" w:hAnsi="仿宋_GB2312" w:eastAsia="仿宋_GB2312"/>
          <w:sz w:val="32"/>
          <w:szCs w:val="32"/>
        </w:rPr>
        <w:t>份，财政审计及预决算信息</w:t>
      </w:r>
      <w:r>
        <w:rPr>
          <w:rFonts w:hint="eastAsia" w:ascii="仿宋_GB2312" w:hAnsi="仿宋_GB2312" w:eastAsia="仿宋_GB2312"/>
          <w:sz w:val="32"/>
          <w:szCs w:val="32"/>
          <w:lang w:val="en-US" w:eastAsia="zh-CN"/>
        </w:rPr>
        <w:t>37</w:t>
      </w:r>
      <w:r>
        <w:rPr>
          <w:rFonts w:hint="eastAsia" w:ascii="仿宋_GB2312" w:hAnsi="仿宋_GB2312" w:eastAsia="仿宋_GB2312"/>
          <w:sz w:val="32"/>
          <w:szCs w:val="32"/>
        </w:rPr>
        <w:t>份</w:t>
      </w:r>
      <w:r>
        <w:rPr>
          <w:rFonts w:hint="eastAsia" w:ascii="仿宋_GB2312" w:hAnsi="仿宋_GB2312" w:eastAsia="仿宋_GB2312"/>
          <w:sz w:val="32"/>
          <w:szCs w:val="32"/>
          <w:lang w:eastAsia="zh-CN"/>
        </w:rPr>
        <w:t>，其他各类信息</w:t>
      </w:r>
      <w:r>
        <w:rPr>
          <w:rFonts w:hint="eastAsia" w:ascii="仿宋_GB2312" w:hAnsi="仿宋_GB2312" w:eastAsia="仿宋_GB2312"/>
          <w:sz w:val="32"/>
          <w:szCs w:val="32"/>
          <w:lang w:val="en-US" w:eastAsia="zh-CN"/>
        </w:rPr>
        <w:t>81份</w:t>
      </w:r>
      <w:r>
        <w:rPr>
          <w:rFonts w:hint="eastAsia" w:ascii="仿宋_GB2312" w:hAnsi="仿宋_GB2312" w:eastAsia="仿宋_GB2312"/>
          <w:sz w:val="32"/>
          <w:szCs w:val="32"/>
        </w:rPr>
        <w:t>；通过各级报纸、电台电视台发布信息</w:t>
      </w:r>
      <w:r>
        <w:rPr>
          <w:rFonts w:hint="eastAsia" w:ascii="仿宋_GB2312" w:hAnsi="仿宋_GB2312" w:eastAsia="仿宋_GB2312"/>
          <w:sz w:val="32"/>
          <w:szCs w:val="32"/>
          <w:lang w:val="en-US" w:eastAsia="zh-CN"/>
        </w:rPr>
        <w:t>520</w:t>
      </w:r>
      <w:r>
        <w:rPr>
          <w:rFonts w:hint="eastAsia" w:ascii="仿宋_GB2312" w:hAnsi="仿宋_GB2312" w:eastAsia="仿宋_GB2312"/>
          <w:sz w:val="32"/>
          <w:szCs w:val="32"/>
        </w:rPr>
        <w:t>篇（次），其中市级以上媒体</w:t>
      </w:r>
      <w:r>
        <w:rPr>
          <w:rFonts w:hint="eastAsia" w:ascii="仿宋_GB2312" w:hAnsi="仿宋_GB2312" w:eastAsia="仿宋_GB2312"/>
          <w:sz w:val="32"/>
          <w:szCs w:val="32"/>
          <w:lang w:val="en-US" w:eastAsia="zh-CN"/>
        </w:rPr>
        <w:t>90</w:t>
      </w:r>
      <w:r>
        <w:rPr>
          <w:rFonts w:hint="eastAsia" w:ascii="仿宋_GB2312" w:hAnsi="仿宋_GB2312" w:eastAsia="仿宋_GB2312"/>
          <w:sz w:val="32"/>
          <w:szCs w:val="32"/>
        </w:rPr>
        <w:t>篇（次）；运用“奉化城管”微信公众号，一至四月期间累计推送各类信息、稿件50余篇；依托“民生e点通”、“掌上奉化”等网络论坛及时处置网上信访</w:t>
      </w:r>
      <w:r>
        <w:rPr>
          <w:rFonts w:hint="eastAsia" w:ascii="仿宋_GB2312" w:hAnsi="仿宋_GB2312" w:eastAsia="仿宋_GB2312"/>
          <w:sz w:val="32"/>
          <w:szCs w:val="32"/>
          <w:lang w:val="en-US" w:eastAsia="zh-CN"/>
        </w:rPr>
        <w:t>76</w:t>
      </w:r>
      <w:r>
        <w:rPr>
          <w:rFonts w:hint="eastAsia" w:ascii="仿宋_GB2312" w:hAnsi="仿宋_GB2312" w:eastAsia="仿宋_GB2312"/>
          <w:sz w:val="32"/>
          <w:szCs w:val="32"/>
        </w:rPr>
        <w:t>件。</w:t>
      </w:r>
    </w:p>
    <w:p>
      <w:pPr>
        <w:pStyle w:val="2"/>
        <w:ind w:firstLine="640"/>
        <w:rPr>
          <w:rFonts w:hint="eastAsia" w:ascii="仿宋_GB2312" w:hAnsi="仿宋_GB2312" w:eastAsia="仿宋_GB2312" w:cs="仿宋_GB2312"/>
          <w:i w:val="0"/>
          <w:iCs w:val="0"/>
          <w:caps w:val="0"/>
          <w:color w:val="282828"/>
          <w:spacing w:val="0"/>
          <w:sz w:val="32"/>
          <w:szCs w:val="32"/>
          <w:shd w:val="clear" w:fill="FFFFFF"/>
        </w:rPr>
      </w:pPr>
      <w:r>
        <w:rPr>
          <w:rFonts w:hint="eastAsia" w:ascii="楷体" w:hAnsi="楷体" w:eastAsia="楷体" w:cs="Times New Roman"/>
          <w:bCs/>
          <w:kern w:val="2"/>
          <w:sz w:val="32"/>
          <w:szCs w:val="24"/>
          <w:lang w:val="en-US" w:eastAsia="zh-CN" w:bidi="ar-SA"/>
        </w:rPr>
        <w:t>二是依申请公开情况。</w:t>
      </w:r>
      <w:r>
        <w:rPr>
          <w:rFonts w:hint="eastAsia" w:ascii="仿宋_GB2312" w:hAnsi="仿宋_GB2312" w:eastAsia="仿宋_GB2312" w:cstheme="minorBidi"/>
          <w:kern w:val="2"/>
          <w:sz w:val="32"/>
          <w:szCs w:val="32"/>
          <w:lang w:val="en-US" w:eastAsia="zh-CN" w:bidi="ar-SA"/>
        </w:rPr>
        <w:t>2022年度，我局新收到依申请公开2件。申请主体均为自然人，申请方式均为信息平台申请。已按照相关要受理，及时回复当事人并向申请人邮寄答复意见书，2条依申请信息均按规按时办结。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_GB2312" w:hAnsi="仿宋_GB2312" w:eastAsia="仿宋_GB2312" w:cs="仿宋_GB2312"/>
          <w:i w:val="0"/>
          <w:iCs w:val="0"/>
          <w:caps w:val="0"/>
          <w:color w:val="282828"/>
          <w:spacing w:val="0"/>
          <w:sz w:val="32"/>
          <w:szCs w:val="32"/>
          <w:shd w:val="clear" w:fill="FFFFFF"/>
        </w:rPr>
      </w:pPr>
      <w:r>
        <w:rPr>
          <w:rFonts w:hint="eastAsia" w:ascii="楷体" w:hAnsi="楷体" w:eastAsia="楷体" w:cs="Times New Roman"/>
          <w:bCs/>
          <w:kern w:val="2"/>
          <w:sz w:val="32"/>
          <w:szCs w:val="24"/>
          <w:lang w:val="en-US" w:eastAsia="zh-CN" w:bidi="ar-SA"/>
        </w:rPr>
        <w:t>三是政府信息管理情况。</w:t>
      </w:r>
      <w:r>
        <w:rPr>
          <w:rFonts w:hint="eastAsia" w:ascii="仿宋_GB2312" w:hAnsi="仿宋_GB2312" w:eastAsia="仿宋_GB2312" w:cstheme="minorBidi"/>
          <w:kern w:val="2"/>
          <w:sz w:val="32"/>
          <w:szCs w:val="32"/>
          <w:lang w:val="en-US" w:eastAsia="zh-CN" w:bidi="ar-SA"/>
        </w:rPr>
        <w:t>完善信息管理审查机制，指定分管领导负责政府信息公开的管理工作，并指定1名工作人员作为信息管理员，具体负责我局信息收集、报送等工作。依托奉化区政府网站集中公开发布各类政府信息，加大数据公开力度，进一步完善信息检索、查阅、浏览、评论等功能，及时对社会普遍关心关注的政府信息设置专题专栏集中公开展示，方便公众了解、查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_GB2312" w:hAnsi="仿宋_GB2312" w:eastAsia="仿宋_GB2312" w:cstheme="minorBidi"/>
          <w:kern w:val="2"/>
          <w:sz w:val="32"/>
          <w:szCs w:val="32"/>
          <w:lang w:val="en-US" w:eastAsia="zh-CN" w:bidi="ar-SA"/>
        </w:rPr>
      </w:pPr>
      <w:r>
        <w:rPr>
          <w:rFonts w:hint="eastAsia" w:ascii="楷体" w:hAnsi="楷体" w:eastAsia="楷体" w:cs="Times New Roman"/>
          <w:bCs/>
          <w:kern w:val="2"/>
          <w:sz w:val="32"/>
          <w:szCs w:val="24"/>
          <w:lang w:val="en-US" w:eastAsia="zh-CN" w:bidi="ar-SA"/>
        </w:rPr>
        <w:t>四是平台建设情况。</w:t>
      </w:r>
      <w:r>
        <w:rPr>
          <w:rFonts w:hint="eastAsia" w:ascii="仿宋_GB2312" w:hAnsi="仿宋_GB2312" w:eastAsia="仿宋_GB2312" w:cstheme="minorBidi"/>
          <w:kern w:val="2"/>
          <w:sz w:val="32"/>
          <w:szCs w:val="32"/>
          <w:lang w:val="en-US" w:eastAsia="zh-CN" w:bidi="ar-SA"/>
        </w:rPr>
        <w:t>纳入奉化区政府网站平台统一管理，依托该平台发布信息，参与平台建设概况信息类、政务动态类、人事信息类及其他需要公开的信息。多形式公开政府信息。通过区政府门户网的信息公开栏及时发布本局政府信息公开目录所规定的各类政府信息，积极利用电视、微信公众号、掌上奉化APP等方式大力宣传我局综合行政执法工作的重点、亮点工作。及时完成第三方抽查检测发现问题的整改，举一反三，以整改促提升。持续深化政府门户网站监管工作，明确具体工作具体负责，及时发现问题，加强对问题网站的跟踪复查，确保及时整改到位，避免问题重复出现。</w:t>
      </w:r>
    </w:p>
    <w:p>
      <w:pPr>
        <w:pStyle w:val="2"/>
        <w:rPr>
          <w:rFonts w:hint="eastAsia" w:ascii="仿宋_GB2312" w:hAnsi="仿宋_GB2312" w:eastAsia="仿宋_GB2312" w:cstheme="minorBidi"/>
          <w:kern w:val="2"/>
          <w:sz w:val="32"/>
          <w:szCs w:val="32"/>
          <w:lang w:val="en-US" w:eastAsia="zh-CN" w:bidi="ar-SA"/>
        </w:rPr>
      </w:pPr>
      <w:r>
        <w:rPr>
          <w:rFonts w:hint="eastAsia" w:ascii="楷体" w:hAnsi="楷体" w:eastAsia="楷体"/>
          <w:bCs/>
          <w:sz w:val="32"/>
        </w:rPr>
        <w:t>五是监督保障情况。</w:t>
      </w:r>
      <w:r>
        <w:rPr>
          <w:rFonts w:hint="eastAsia" w:ascii="仿宋_GB2312" w:hAnsi="仿宋_GB2312" w:eastAsia="仿宋_GB2312" w:cstheme="minorBidi"/>
          <w:kern w:val="2"/>
          <w:sz w:val="32"/>
          <w:szCs w:val="32"/>
          <w:lang w:val="en-US" w:eastAsia="zh-CN" w:bidi="ar-SA"/>
        </w:rPr>
        <w:t>为做到信息公开的及时性，要求政务动态每周至少更新一次，概况信息、机构类每年至少更一次，政策文件、公告公示每半年至少更新一次，并不定期抽查通报。建立健全政府信息公开监督保障机制，接受群众和社会的监督，促进履行好政府信息公开职责，进一步规范我局政府信息公开工作。为确保政务公开各项工作落到实处，成立政务信息工作领导小组，由办公室负责具体工作，强化内部职能单位联动，为做好政务公开工作提供了组织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eastAsia="zh-CN" w:bidi="ar-SA"/>
        </w:rPr>
        <w:t>二</w:t>
      </w:r>
      <w:r>
        <w:rPr>
          <w:rFonts w:hint="eastAsia" w:ascii="黑体" w:hAnsi="黑体" w:eastAsia="黑体" w:cs="仿宋"/>
          <w:sz w:val="32"/>
          <w:szCs w:val="32"/>
          <w:lang w:bidi="ar-SA"/>
        </w:rPr>
        <w:t>、主动公开政府信息情况</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制发件数</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废止件数</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规章</w:t>
            </w:r>
          </w:p>
        </w:tc>
        <w:tc>
          <w:tcPr>
            <w:tcW w:w="2605"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行政</w:t>
            </w:r>
            <w:r>
              <w:rPr>
                <w:rFonts w:hint="eastAsia" w:ascii="宋体" w:hAnsi="宋体" w:eastAsia="宋体" w:cs="宋体"/>
                <w:sz w:val="20"/>
                <w:szCs w:val="20"/>
              </w:rPr>
              <w:t>规范性文件</w:t>
            </w:r>
          </w:p>
        </w:tc>
        <w:tc>
          <w:tcPr>
            <w:tcW w:w="2605"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行政许可</w:t>
            </w:r>
          </w:p>
        </w:tc>
        <w:tc>
          <w:tcPr>
            <w:tcW w:w="6857" w:type="dxa"/>
            <w:gridSpan w:val="3"/>
            <w:noWrap w:val="0"/>
            <w:vAlign w:val="center"/>
          </w:tcPr>
          <w:p>
            <w:pPr>
              <w:spacing w:line="400" w:lineRule="exact"/>
              <w:jc w:val="center"/>
              <w:rPr>
                <w:rFonts w:hint="default" w:ascii="宋体" w:hAnsi="宋体" w:eastAsia="宋体" w:cs="宋体"/>
                <w:sz w:val="20"/>
                <w:szCs w:val="20"/>
                <w:highlight w:val="yellow"/>
                <w:lang w:val="en-US" w:eastAsia="zh-CN"/>
              </w:rPr>
            </w:pPr>
            <w:r>
              <w:rPr>
                <w:rFonts w:hint="eastAsia" w:ascii="宋体" w:hAnsi="宋体" w:eastAsia="宋体" w:cs="宋体"/>
                <w:sz w:val="20"/>
                <w:szCs w:val="20"/>
                <w:lang w:val="en-US" w:eastAsia="zh-CN"/>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6857" w:type="dxa"/>
            <w:gridSpan w:val="3"/>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行政强制</w:t>
            </w:r>
          </w:p>
        </w:tc>
        <w:tc>
          <w:tcPr>
            <w:tcW w:w="6857" w:type="dxa"/>
            <w:gridSpan w:val="3"/>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行政事业性收费</w:t>
            </w:r>
          </w:p>
        </w:tc>
        <w:tc>
          <w:tcPr>
            <w:tcW w:w="6857" w:type="dxa"/>
            <w:gridSpan w:val="3"/>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spacing w:line="400" w:lineRule="exact"/>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default" w:ascii="黑体" w:hAnsi="黑体" w:eastAsia="黑体" w:cs="仿宋"/>
          <w:sz w:val="32"/>
          <w:szCs w:val="32"/>
          <w:lang w:val="en-US" w:eastAsia="zh-CN" w:bidi="ar-SA"/>
        </w:rPr>
      </w:pPr>
      <w:r>
        <w:rPr>
          <w:rFonts w:hint="eastAsia" w:ascii="黑体" w:hAnsi="黑体" w:eastAsia="黑体" w:cs="仿宋"/>
          <w:sz w:val="32"/>
          <w:szCs w:val="32"/>
          <w:lang w:eastAsia="zh-CN" w:bidi="ar-SA"/>
        </w:rPr>
        <w:t>三、</w:t>
      </w:r>
      <w:r>
        <w:rPr>
          <w:rFonts w:hint="eastAsia" w:ascii="黑体" w:hAnsi="黑体" w:eastAsia="黑体" w:cs="仿宋"/>
          <w:sz w:val="32"/>
          <w:szCs w:val="32"/>
          <w:lang w:val="en-US" w:eastAsia="zh-CN" w:bidi="ar-SA"/>
        </w:rPr>
        <w:t>收到和处理政府信息公开申请情况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自然人</w:t>
            </w:r>
          </w:p>
        </w:tc>
        <w:tc>
          <w:tcPr>
            <w:tcW w:w="370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法人或其他组织</w:t>
            </w:r>
          </w:p>
        </w:tc>
        <w:tc>
          <w:tcPr>
            <w:tcW w:w="630"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continue"/>
            <w:noWrap w:val="0"/>
            <w:vAlign w:val="center"/>
          </w:tcPr>
          <w:p>
            <w:pPr>
              <w:spacing w:line="400" w:lineRule="exact"/>
              <w:rPr>
                <w:rFonts w:hint="eastAsia" w:ascii="宋体" w:hAnsi="宋体" w:eastAsia="宋体" w:cs="宋体"/>
                <w:sz w:val="20"/>
                <w:szCs w:val="20"/>
              </w:rPr>
            </w:pP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商业企业</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科研机构</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社会公益组织</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法律服务机构</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w:t>
            </w:r>
          </w:p>
        </w:tc>
        <w:tc>
          <w:tcPr>
            <w:tcW w:w="630" w:type="dxa"/>
            <w:vMerge w:val="continue"/>
            <w:noWrap w:val="0"/>
            <w:vAlign w:val="center"/>
          </w:tcPr>
          <w:p>
            <w:pPr>
              <w:spacing w:line="400" w:lineRule="exac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二、上年</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政府信息公开申请数量</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（一）予以公开</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（三）不予公开</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1.属于国家秘密</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（四）无法提供</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（五）不予处理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2.重复申请</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rPr>
              <w:t>（六）其他</w:t>
            </w:r>
            <w:r>
              <w:rPr>
                <w:rFonts w:hint="eastAsia" w:ascii="宋体" w:hAnsi="宋体" w:eastAsia="宋体" w:cs="宋体"/>
                <w:sz w:val="20"/>
                <w:szCs w:val="20"/>
                <w:lang w:val="en-US" w:eastAsia="zh-CN"/>
              </w:rPr>
              <w:t>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2.申请人逾期未按收费通知要求缴纳费用、行政机关不再处理其政府信息公开申请</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3.其他</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（七）总计</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下年度继续办理</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eastAsia="zh-CN" w:bidi="ar-SA"/>
        </w:rPr>
      </w:pPr>
      <w:r>
        <w:rPr>
          <w:rFonts w:hint="eastAsia" w:ascii="黑体" w:hAnsi="黑体" w:eastAsia="黑体" w:cs="仿宋"/>
          <w:sz w:val="32"/>
          <w:szCs w:val="32"/>
          <w:lang w:eastAsia="zh-CN" w:bidi="ar-SA"/>
        </w:rPr>
        <w:t>四、政府信息公开行政复议、行政诉讼情况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行政复议</w:t>
            </w:r>
          </w:p>
        </w:tc>
        <w:tc>
          <w:tcPr>
            <w:tcW w:w="5531" w:type="dxa"/>
            <w:gridSpan w:val="10"/>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宋体" w:hAnsi="宋体" w:eastAsia="宋体" w:cs="宋体"/>
                <w:sz w:val="20"/>
                <w:szCs w:val="20"/>
              </w:rPr>
            </w:pPr>
          </w:p>
        </w:tc>
        <w:tc>
          <w:tcPr>
            <w:tcW w:w="276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2766"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2"/>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eastAsia="zh-CN" w:bidi="ar-SA"/>
        </w:rPr>
      </w:pPr>
      <w:r>
        <w:rPr>
          <w:rFonts w:hint="eastAsia" w:ascii="黑体" w:hAnsi="黑体" w:eastAsia="黑体" w:cs="仿宋"/>
          <w:sz w:val="32"/>
          <w:szCs w:val="32"/>
          <w:lang w:eastAsia="zh-CN" w:bidi="ar-SA"/>
        </w:rPr>
        <w:t>五、存在的主要问题及改进情况</w:t>
      </w:r>
    </w:p>
    <w:p>
      <w:pPr>
        <w:spacing w:line="570" w:lineRule="exact"/>
        <w:ind w:firstLine="640" w:firstLineChars="200"/>
        <w:rPr>
          <w:rFonts w:hint="eastAsia" w:ascii="仿宋_GB2312" w:hAnsi="仿宋_GB2312" w:eastAsia="仿宋_GB2312" w:cstheme="minorBidi"/>
          <w:kern w:val="2"/>
          <w:sz w:val="32"/>
          <w:szCs w:val="32"/>
          <w:lang w:val="en-US" w:eastAsia="zh-CN" w:bidi="ar-SA"/>
        </w:rPr>
      </w:pPr>
      <w:r>
        <w:rPr>
          <w:rFonts w:hint="eastAsia" w:ascii="楷体" w:hAnsi="楷体" w:eastAsia="楷体"/>
          <w:bCs/>
          <w:sz w:val="32"/>
        </w:rPr>
        <w:t>（一）存在的主要问题和困难。</w:t>
      </w:r>
      <w:r>
        <w:rPr>
          <w:rFonts w:hint="eastAsia" w:ascii="仿宋_GB2312" w:hAnsi="仿宋_GB2312" w:eastAsia="仿宋_GB2312" w:cstheme="minorBidi"/>
          <w:kern w:val="2"/>
          <w:sz w:val="32"/>
          <w:szCs w:val="32"/>
          <w:lang w:val="en-US" w:eastAsia="zh-CN" w:bidi="ar-SA"/>
        </w:rPr>
        <w:t>回顾2022年政府信息公开工作，仍然存在一些不足之处，主要体现在:政务公开的系统性、专业性研究还不够。一是政府信息发布标准还不够高，内容还不很全，信息更新还需要更及时，公开形式的便民性和高效性需要进一步提高。二是对于国家层面和省级层面出台的相关政策，公开不够及时，公开形式单一，缺乏深度解读。三是对政务公开工作重视度不够，导致工作被动，对政府信息公开业务知识有待加强。</w:t>
      </w:r>
    </w:p>
    <w:p>
      <w:pPr>
        <w:spacing w:line="570" w:lineRule="exact"/>
        <w:ind w:firstLine="640" w:firstLineChars="200"/>
        <w:rPr>
          <w:rFonts w:hint="eastAsia" w:ascii="仿宋_GB2312" w:hAnsi="仿宋_GB2312" w:eastAsia="仿宋_GB2312" w:cstheme="minorBidi"/>
          <w:kern w:val="2"/>
          <w:sz w:val="32"/>
          <w:szCs w:val="32"/>
          <w:lang w:val="en-US" w:eastAsia="zh-CN" w:bidi="ar-SA"/>
        </w:rPr>
      </w:pPr>
      <w:r>
        <w:rPr>
          <w:rFonts w:hint="eastAsia" w:ascii="楷体" w:hAnsi="楷体" w:eastAsia="楷体"/>
          <w:bCs/>
          <w:sz w:val="32"/>
        </w:rPr>
        <w:t>（二）解决办法和改进措施。</w:t>
      </w:r>
      <w:r>
        <w:rPr>
          <w:rFonts w:hint="eastAsia" w:ascii="仿宋_GB2312" w:hAnsi="仿宋_GB2312" w:eastAsia="仿宋_GB2312" w:cstheme="minorBidi"/>
          <w:kern w:val="2"/>
          <w:sz w:val="32"/>
          <w:szCs w:val="32"/>
          <w:lang w:val="en-US" w:eastAsia="zh-CN" w:bidi="ar-SA"/>
        </w:rPr>
        <w:t>一是强化学习，提升能力。加强政府信息公开信息员队伍的动态管理，做到上下联动，加强重点领域政府信息公开、政策解读和回应公众关切问题的力度，切实提升政务信息公开的质量和水平。二是健全制度，严格规范。学习借鉴其他单位的先进做法和经验，从主动公开、依申请公开、政策解读、回应关切等方面，进一步完善各项管理制度，细化各环节责任，确保信息公开规范运作，不断把政务公开工作推向深入。三是创新形式，丰富内容。继续加强政府信息公开的新方法、新措施，丰富政府信息公开渠道。宣传好综合执法工作，从而真正实现部门与社会、与外界的良性互动，以实际行动打造“阳光政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eastAsia="zh-CN" w:bidi="ar-SA"/>
        </w:rPr>
      </w:pPr>
      <w:r>
        <w:rPr>
          <w:rFonts w:hint="eastAsia" w:ascii="黑体" w:hAnsi="黑体" w:eastAsia="黑体" w:cs="仿宋"/>
          <w:sz w:val="32"/>
          <w:szCs w:val="32"/>
          <w:lang w:eastAsia="zh-CN" w:bidi="ar-SA"/>
        </w:rPr>
        <w:t>六、其他需要报告的事项</w:t>
      </w:r>
    </w:p>
    <w:p>
      <w:pPr>
        <w:spacing w:line="570" w:lineRule="exact"/>
        <w:ind w:firstLine="640" w:firstLineChars="200"/>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按照《国务院办公厅关于印发〈政府信息公开信息处理费管理办法〉的通知》（国办函〔2020〕109号）规定的按件、按量收费标准，本年度没有产生信息公开处理费。</w:t>
      </w:r>
    </w:p>
    <w:p>
      <w:pPr>
        <w:pStyle w:val="2"/>
        <w:ind w:firstLine="640"/>
        <w:rPr>
          <w:rFonts w:hint="eastAsia" w:ascii="仿宋_GB2312" w:hAnsi="仿宋_GB2312" w:eastAsia="仿宋_GB2312" w:cs="仿宋_GB2312"/>
          <w:i w:val="0"/>
          <w:iCs w:val="0"/>
          <w:caps w:val="0"/>
          <w:color w:val="282828"/>
          <w:spacing w:val="0"/>
          <w:sz w:val="32"/>
          <w:szCs w:val="32"/>
          <w:shd w:val="clear" w:fill="FFFFFF"/>
        </w:rPr>
      </w:pPr>
    </w:p>
    <w:p>
      <w:pPr>
        <w:pStyle w:val="2"/>
        <w:ind w:firstLine="640"/>
        <w:rPr>
          <w:rFonts w:hint="eastAsia" w:ascii="仿宋_GB2312" w:hAnsi="仿宋_GB2312" w:eastAsia="仿宋_GB2312" w:cs="仿宋_GB2312"/>
          <w:i w:val="0"/>
          <w:iCs w:val="0"/>
          <w:caps w:val="0"/>
          <w:color w:val="282828"/>
          <w:spacing w:val="0"/>
          <w:sz w:val="32"/>
          <w:szCs w:val="32"/>
          <w:shd w:val="clear" w:fill="FFFFFF"/>
          <w:lang w:val="en-US" w:eastAsia="zh-CN"/>
        </w:rPr>
      </w:pPr>
    </w:p>
    <w:p>
      <w:pPr>
        <w:pStyle w:val="2"/>
        <w:rPr>
          <w:rFonts w:hint="eastAsia"/>
        </w:rPr>
      </w:pPr>
    </w:p>
    <w:p>
      <w:pPr>
        <w:pStyle w:val="2"/>
        <w:rPr>
          <w:rFonts w:hint="eastAsia"/>
        </w:rPr>
      </w:pPr>
    </w:p>
    <w:p>
      <w:pPr>
        <w:ind w:left="0" w:leftChars="0" w:right="0" w:rightChars="0" w:firstLine="0" w:firstLineChars="0"/>
        <w:jc w:val="center"/>
        <w:rPr>
          <w:rFonts w:hint="default"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OTMyOTkzMjMzZjkyMWJkNjcxM2UzOTFmYWMyYjYifQ=="/>
  </w:docVars>
  <w:rsids>
    <w:rsidRoot w:val="07F05FAF"/>
    <w:rsid w:val="07F05FAF"/>
    <w:rsid w:val="12F8066C"/>
    <w:rsid w:val="183C6C2A"/>
    <w:rsid w:val="1F3C1A3D"/>
    <w:rsid w:val="58810F68"/>
    <w:rsid w:val="6512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2871</Words>
  <Characters>2987</Characters>
  <Lines>0</Lines>
  <Paragraphs>0</Paragraphs>
  <TotalTime>21</TotalTime>
  <ScaleCrop>false</ScaleCrop>
  <LinksUpToDate>false</LinksUpToDate>
  <CharactersWithSpaces>2987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2023-01-05T06:35:00Z</dcterms:created>
  <dc:creator>Administrator</dc:creator>
  <cp:lastModifiedBy>Administrator</cp:lastModifiedBy>
  <dcterms:modified xsi:type="dcterms:W3CDTF">2023-04-28T05:46:49Z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C5354B880BC64D4F96B3B7980A092D6B</vt:lpwstr>
  </property>
</Properties>
</file>