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创艺简" w:hAnsi="创艺简" w:eastAsia="创艺简"/>
          <w:sz w:val="32"/>
          <w:szCs w:val="24"/>
        </w:rPr>
      </w:pPr>
      <w:r>
        <w:rPr>
          <w:rFonts w:hint="default" w:ascii="创艺简" w:hAnsi="创艺简" w:eastAsia="创艺简"/>
          <w:sz w:val="32"/>
          <w:szCs w:val="24"/>
        </w:rPr>
        <w:t>竣工决算审计信息</w:t>
      </w:r>
    </w:p>
    <w:p>
      <w:pPr>
        <w:spacing w:beforeLines="0" w:afterLines="0"/>
        <w:rPr>
          <w:rFonts w:hint="default" w:eastAsia="宋体"/>
          <w:sz w:val="21"/>
          <w:szCs w:val="24"/>
          <w:lang w:val="en-US" w:eastAsia="zh-CN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竣工决算审计单位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万邦咨询工程管理有限公司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竣工决算审计结论</w:t>
      </w:r>
      <w:r>
        <w:rPr>
          <w:rFonts w:hint="eastAsia"/>
          <w:lang w:eastAsia="zh-CN"/>
        </w:rPr>
        <w:t>：</w:t>
      </w: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财务决算金额</w:t>
      </w:r>
      <w:r>
        <w:rPr>
          <w:rFonts w:hint="eastAsia"/>
          <w:lang w:eastAsia="zh-CN"/>
        </w:rPr>
        <w:t>：</w:t>
      </w:r>
      <w:r>
        <w:rPr>
          <w:rFonts w:hint="eastAsia"/>
        </w:rPr>
        <w:t>78983.938644万元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260F1C9E"/>
    <w:rsid w:val="364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87</Characters>
  <Lines>0</Lines>
  <Paragraphs>0</Paragraphs>
  <TotalTime>1</TotalTime>
  <ScaleCrop>false</ScaleCrop>
  <LinksUpToDate>false</LinksUpToDate>
  <CharactersWithSpaces>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2022-07-14T16:22:20Z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56ABA312079A4A2D96AD8C456CED7E71</vt:lpwstr>
  </property>
</Properties>
</file>