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标宋简体" w:hAnsi="方正大标宋简体" w:eastAsia="方正大标宋简体" w:cs="方正大标宋简体"/>
          <w:sz w:val="44"/>
          <w:szCs w:val="44"/>
        </w:rPr>
      </w:pPr>
      <w:r>
        <w:rPr>
          <w:rFonts w:hint="eastAsia" w:ascii="黑体" w:hAnsi="黑体" w:eastAsia="黑体" w:cs="黑体"/>
          <w:b w:val="0"/>
          <w:bCs w:val="0"/>
          <w:sz w:val="44"/>
          <w:szCs w:val="44"/>
          <w:lang w:eastAsia="zh-CN"/>
        </w:rPr>
        <w:t>关于</w:t>
      </w:r>
      <w:r>
        <w:rPr>
          <w:rFonts w:hint="eastAsia" w:ascii="黑体" w:hAnsi="黑体" w:eastAsia="黑体" w:cs="黑体"/>
          <w:b w:val="0"/>
          <w:bCs w:val="0"/>
          <w:sz w:val="44"/>
          <w:szCs w:val="44"/>
        </w:rPr>
        <w:t>《</w:t>
      </w:r>
      <w:r>
        <w:rPr>
          <w:rFonts w:hint="eastAsia" w:eastAsia="方正小标宋简体" w:cs="Times New Roman"/>
          <w:color w:val="000000"/>
          <w:sz w:val="44"/>
          <w:szCs w:val="44"/>
          <w:lang w:val="en-US" w:eastAsia="zh-CN"/>
        </w:rPr>
        <w:t>宁波市奉化区政府产业投资基金返投奉化区内投资额度认定办法（试行）</w:t>
      </w:r>
      <w:r>
        <w:rPr>
          <w:rFonts w:hint="eastAsia" w:ascii="黑体" w:hAnsi="黑体" w:eastAsia="黑体" w:cs="黑体"/>
          <w:b w:val="0"/>
          <w:bCs w:val="0"/>
          <w:sz w:val="44"/>
          <w:szCs w:val="44"/>
        </w:rPr>
        <w:t>》的</w:t>
      </w:r>
      <w:r>
        <w:rPr>
          <w:rFonts w:hint="eastAsia" w:ascii="方正大标宋简体" w:hAnsi="方正大标宋简体" w:eastAsia="方正大标宋简体" w:cs="方正大标宋简体"/>
          <w:sz w:val="44"/>
          <w:szCs w:val="44"/>
        </w:rPr>
        <w:t>起草说明</w:t>
      </w:r>
    </w:p>
    <w:p>
      <w:pPr>
        <w:spacing w:line="600" w:lineRule="exact"/>
        <w:jc w:val="center"/>
        <w:rPr>
          <w:rFonts w:hint="eastAsia" w:ascii="创艺简标宋" w:hAnsi="宋体" w:eastAsia="创艺简标宋"/>
          <w:sz w:val="44"/>
          <w:szCs w:val="44"/>
        </w:rPr>
      </w:pP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sz w:val="32"/>
          <w:szCs w:val="32"/>
        </w:rPr>
      </w:pPr>
      <w:r>
        <w:rPr>
          <w:rFonts w:hint="eastAsia" w:ascii="仿宋_GB2312" w:hAnsi="Times New Roman" w:eastAsia="仿宋_GB2312" w:cs="仿宋_GB2312"/>
          <w:sz w:val="32"/>
          <w:szCs w:val="32"/>
        </w:rPr>
        <w:t>为进一步明确奉化区政府产业投资基金（以下简称“基金”）投资奉化区内投资额度的认定以及返投要求</w:t>
      </w:r>
      <w:r>
        <w:rPr>
          <w:rFonts w:hint="eastAsia" w:ascii="仿宋_GB2312" w:hAnsi="Times New Roman" w:eastAsia="仿宋_GB2312" w:cs="仿宋_GB2312"/>
          <w:sz w:val="32"/>
          <w:szCs w:val="32"/>
          <w:lang w:val="en-US" w:eastAsia="zh-CN"/>
        </w:rPr>
        <w:t>,更好发挥产业基金引导和撬动作用，</w:t>
      </w:r>
      <w:r>
        <w:rPr>
          <w:rFonts w:hint="eastAsia" w:ascii="仿宋_GB2312" w:hAnsi="Times New Roman" w:cs="仿宋_GB2312"/>
          <w:sz w:val="32"/>
          <w:szCs w:val="32"/>
          <w:lang w:val="en-US" w:eastAsia="zh-CN"/>
        </w:rPr>
        <w:t>我局拟</w:t>
      </w:r>
      <w:r>
        <w:rPr>
          <w:rFonts w:hint="eastAsia" w:ascii="仿宋_GB2312" w:hAnsi="Times New Roman" w:eastAsia="仿宋_GB2312" w:cs="仿宋_GB2312"/>
          <w:sz w:val="32"/>
          <w:szCs w:val="32"/>
          <w:lang w:val="en-US" w:eastAsia="zh-CN"/>
        </w:rPr>
        <w:t>订</w:t>
      </w:r>
      <w:r>
        <w:rPr>
          <w:rFonts w:hint="eastAsia" w:ascii="仿宋_GB2312" w:hAnsi="Times New Roman" w:cs="仿宋_GB2312"/>
          <w:sz w:val="32"/>
          <w:szCs w:val="32"/>
          <w:lang w:val="en-US" w:eastAsia="zh-CN"/>
        </w:rPr>
        <w:t>了</w:t>
      </w:r>
      <w:r>
        <w:rPr>
          <w:rFonts w:hint="eastAsia" w:ascii="仿宋_GB2312" w:hAnsi="Times New Roman" w:eastAsia="仿宋_GB2312" w:cs="仿宋_GB2312"/>
          <w:sz w:val="32"/>
          <w:szCs w:val="32"/>
          <w:lang w:val="en-US" w:eastAsia="zh-CN"/>
        </w:rPr>
        <w:t>《宁波市奉化区政府产业投资基金返投奉化区内投资额度认定</w:t>
      </w:r>
      <w:r>
        <w:rPr>
          <w:rFonts w:hint="eastAsia" w:ascii="仿宋_GB2312" w:hAnsi="Times New Roman" w:eastAsia="仿宋_GB2312" w:cs="仿宋_GB2312"/>
          <w:sz w:val="32"/>
          <w:szCs w:val="32"/>
        </w:rPr>
        <w:t>办法</w:t>
      </w:r>
      <w:bookmarkStart w:id="0" w:name="_GoBack"/>
      <w:bookmarkEnd w:id="0"/>
      <w:r>
        <w:rPr>
          <w:rFonts w:hint="eastAsia" w:ascii="仿宋" w:hAnsi="仿宋" w:eastAsia="仿宋" w:cs="仿宋"/>
          <w:sz w:val="32"/>
          <w:szCs w:val="32"/>
        </w:rPr>
        <w:t>（送审稿）</w:t>
      </w:r>
      <w:r>
        <w:rPr>
          <w:rFonts w:hint="eastAsia" w:ascii="仿宋_GB2312" w:hAnsi="Times New Roman" w:eastAsia="仿宋_GB2312" w:cs="仿宋_GB2312"/>
          <w:sz w:val="32"/>
          <w:szCs w:val="32"/>
          <w:lang w:eastAsia="zh-CN"/>
        </w:rPr>
        <w:t>》</w:t>
      </w:r>
      <w:r>
        <w:rPr>
          <w:rFonts w:hint="eastAsia" w:ascii="仿宋" w:hAnsi="仿宋" w:eastAsia="仿宋" w:cs="仿宋"/>
          <w:sz w:val="32"/>
          <w:szCs w:val="32"/>
        </w:rPr>
        <w:t>（以下简称</w:t>
      </w:r>
      <w:r>
        <w:rPr>
          <w:rFonts w:hint="eastAsia" w:ascii="仿宋" w:hAnsi="仿宋" w:eastAsia="仿宋" w:cs="仿宋"/>
          <w:sz w:val="32"/>
          <w:szCs w:val="32"/>
          <w:lang w:eastAsia="zh-CN"/>
        </w:rPr>
        <w:t>“本办法”</w:t>
      </w:r>
      <w:r>
        <w:rPr>
          <w:rFonts w:hint="eastAsia" w:ascii="仿宋" w:hAnsi="仿宋" w:eastAsia="仿宋" w:cs="仿宋"/>
          <w:sz w:val="32"/>
          <w:szCs w:val="32"/>
        </w:rPr>
        <w:t>，详见附件）。现将</w:t>
      </w:r>
      <w:r>
        <w:rPr>
          <w:rFonts w:hint="eastAsia" w:ascii="仿宋" w:hAnsi="仿宋" w:eastAsia="仿宋" w:cs="仿宋"/>
          <w:sz w:val="32"/>
          <w:szCs w:val="32"/>
          <w:lang w:eastAsia="zh-CN"/>
        </w:rPr>
        <w:t>本办法</w:t>
      </w:r>
      <w:r>
        <w:rPr>
          <w:rFonts w:hint="eastAsia" w:ascii="仿宋" w:hAnsi="仿宋" w:eastAsia="仿宋" w:cs="仿宋"/>
          <w:sz w:val="32"/>
          <w:szCs w:val="32"/>
        </w:rPr>
        <w:t>起草的有关情况汇报如下：</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一、编制背景</w:t>
      </w:r>
    </w:p>
    <w:p>
      <w:pPr>
        <w:keepNext w:val="0"/>
        <w:keepLines w:val="0"/>
        <w:pageBreakBefore w:val="0"/>
        <w:widowControl/>
        <w:kinsoku/>
        <w:wordWrap/>
        <w:overflowPunct/>
        <w:topLinePunct w:val="0"/>
        <w:autoSpaceDE/>
        <w:autoSpaceDN/>
        <w:bidi w:val="0"/>
        <w:adjustRightInd/>
        <w:snapToGrid w:val="0"/>
        <w:spacing w:line="570" w:lineRule="exact"/>
        <w:ind w:firstLine="640" w:firstLineChars="200"/>
        <w:jc w:val="left"/>
        <w:textAlignment w:val="auto"/>
        <w:rPr>
          <w:rFonts w:hint="eastAsia" w:ascii="仿宋" w:hAnsi="仿宋" w:eastAsia="仿宋" w:cs="仿宋"/>
          <w:kern w:val="0"/>
          <w:sz w:val="32"/>
          <w:szCs w:val="32"/>
        </w:rPr>
      </w:pPr>
      <w:r>
        <w:rPr>
          <w:rFonts w:hint="eastAsia" w:ascii="仿宋_GB2312" w:hAnsi="仿宋_GB2312" w:eastAsia="仿宋_GB2312" w:cs="仿宋_GB2312"/>
          <w:b w:val="0"/>
          <w:bCs/>
          <w:sz w:val="32"/>
          <w:szCs w:val="32"/>
          <w:lang w:val="en-US" w:eastAsia="zh-CN"/>
        </w:rPr>
        <w:t>自 2016年3月成立奉化区政府产业基金以来，政府产业基金管理办法规定：由政府产业引导基金投资扶持设立的投资基金，其返投奉化区内投资额度不能低于引导基金出资额度的2倍，但返投额度的认定没有具体规定。为更好地发挥政府产业引导基金的引导和撬动作用，鼓励优秀基金公司和基金管理公司引进社会资本和优质新兴产业落户奉化，促进我区创业创新和转型升级，我局</w:t>
      </w:r>
      <w:r>
        <w:rPr>
          <w:rFonts w:hint="eastAsia" w:ascii="仿宋_GB2312" w:hAnsi="仿宋_GB2312" w:cs="仿宋_GB2312"/>
          <w:b w:val="0"/>
          <w:bCs/>
          <w:sz w:val="32"/>
          <w:szCs w:val="32"/>
          <w:lang w:val="en-US" w:eastAsia="zh-CN"/>
        </w:rPr>
        <w:t>特</w:t>
      </w:r>
      <w:r>
        <w:rPr>
          <w:rFonts w:hint="eastAsia" w:ascii="仿宋_GB2312" w:hAnsi="仿宋_GB2312" w:eastAsia="仿宋_GB2312" w:cs="仿宋_GB2312"/>
          <w:b w:val="0"/>
          <w:bCs/>
          <w:sz w:val="32"/>
          <w:szCs w:val="32"/>
          <w:lang w:val="en-US" w:eastAsia="zh-CN"/>
        </w:rPr>
        <w:t>拟定了</w:t>
      </w:r>
      <w:r>
        <w:rPr>
          <w:rFonts w:hint="eastAsia" w:ascii="仿宋" w:hAnsi="仿宋" w:eastAsia="仿宋" w:cs="仿宋"/>
          <w:sz w:val="32"/>
          <w:szCs w:val="32"/>
          <w:lang w:eastAsia="zh-CN"/>
        </w:rPr>
        <w:t>本办法</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政策依据</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rPr>
      </w:pPr>
      <w:r>
        <w:rPr>
          <w:rFonts w:hint="eastAsia" w:ascii="仿宋_GB2312" w:eastAsia="仿宋_GB2312" w:cs="Times New Roman"/>
          <w:color w:val="000000"/>
          <w:sz w:val="32"/>
          <w:szCs w:val="32"/>
          <w:lang w:eastAsia="zh-CN"/>
        </w:rPr>
        <w:t>《宁波市奉化区政府产业基金管理办法》（奉政办发〔20</w:t>
      </w:r>
      <w:r>
        <w:rPr>
          <w:rFonts w:hint="eastAsia" w:ascii="仿宋_GB2312" w:eastAsia="仿宋_GB2312" w:cs="Times New Roman"/>
          <w:color w:val="000000"/>
          <w:sz w:val="32"/>
          <w:szCs w:val="32"/>
          <w:lang w:val="en-US" w:eastAsia="zh-CN"/>
        </w:rPr>
        <w:t>21</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30</w:t>
      </w:r>
      <w:r>
        <w:rPr>
          <w:rFonts w:hint="eastAsia" w:ascii="仿宋_GB2312" w:eastAsia="仿宋_GB2312" w:cs="Times New Roman"/>
          <w:color w:val="000000"/>
          <w:sz w:val="32"/>
          <w:szCs w:val="32"/>
          <w:lang w:eastAsia="zh-CN"/>
        </w:rPr>
        <w:t>号）</w:t>
      </w:r>
      <w:r>
        <w:rPr>
          <w:rFonts w:hint="eastAsia" w:ascii="仿宋" w:hAnsi="仿宋" w:eastAsia="仿宋" w:cs="仿宋"/>
        </w:rPr>
        <w:t>。</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黑体" w:hAnsi="黑体" w:eastAsia="黑体" w:cs="黑体"/>
        </w:rPr>
      </w:pPr>
      <w:r>
        <w:rPr>
          <w:rFonts w:hint="eastAsia" w:ascii="黑体" w:hAnsi="黑体" w:eastAsia="黑体" w:cs="黑体"/>
        </w:rPr>
        <w:t>三、</w:t>
      </w:r>
      <w:r>
        <w:rPr>
          <w:rFonts w:hint="eastAsia" w:ascii="黑体" w:hAnsi="黑体" w:eastAsia="黑体" w:cs="黑体"/>
          <w:lang w:eastAsia="zh-CN"/>
        </w:rPr>
        <w:t>编制</w:t>
      </w:r>
      <w:r>
        <w:rPr>
          <w:rFonts w:hint="eastAsia" w:ascii="黑体" w:hAnsi="黑体" w:eastAsia="黑体" w:cs="黑体"/>
        </w:rPr>
        <w:t>过程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根据相关法律法规，结合我</w:t>
      </w:r>
      <w:r>
        <w:rPr>
          <w:rFonts w:hint="eastAsia" w:ascii="仿宋" w:hAnsi="仿宋" w:eastAsia="仿宋" w:cs="仿宋"/>
          <w:sz w:val="32"/>
          <w:szCs w:val="32"/>
          <w:lang w:eastAsia="zh-CN"/>
        </w:rPr>
        <w:t>区</w:t>
      </w:r>
      <w:r>
        <w:rPr>
          <w:rFonts w:hint="eastAsia" w:ascii="仿宋" w:hAnsi="仿宋" w:eastAsia="仿宋" w:cs="仿宋"/>
          <w:sz w:val="32"/>
          <w:szCs w:val="32"/>
        </w:rPr>
        <w:t>实际，经多次讨论研究，形成</w:t>
      </w:r>
      <w:r>
        <w:rPr>
          <w:rFonts w:hint="eastAsia" w:ascii="仿宋" w:hAnsi="仿宋" w:eastAsia="仿宋" w:cs="仿宋"/>
          <w:sz w:val="32"/>
          <w:szCs w:val="32"/>
          <w:lang w:eastAsia="zh-CN"/>
        </w:rPr>
        <w:t>本办法</w:t>
      </w:r>
      <w:r>
        <w:rPr>
          <w:rFonts w:hint="eastAsia" w:ascii="仿宋" w:hAnsi="仿宋" w:eastAsia="仿宋" w:cs="仿宋"/>
          <w:sz w:val="32"/>
          <w:szCs w:val="32"/>
        </w:rPr>
        <w:t>（征求意见稿）</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2021年2月20日，我局就</w:t>
      </w:r>
      <w:r>
        <w:rPr>
          <w:rFonts w:hint="eastAsia" w:ascii="仿宋" w:hAnsi="仿宋" w:eastAsia="仿宋" w:cs="仿宋"/>
          <w:sz w:val="32"/>
          <w:szCs w:val="32"/>
          <w:lang w:eastAsia="zh-CN"/>
        </w:rPr>
        <w:t>本办法</w:t>
      </w:r>
      <w:r>
        <w:rPr>
          <w:rFonts w:hint="eastAsia" w:ascii="仿宋" w:hAnsi="仿宋" w:eastAsia="仿宋" w:cs="仿宋"/>
          <w:kern w:val="2"/>
          <w:sz w:val="32"/>
          <w:szCs w:val="32"/>
          <w:lang w:val="en-US" w:eastAsia="zh-CN" w:bidi="ar-SA"/>
        </w:rPr>
        <w:t>（征求意见稿）征求了区委改革办、</w:t>
      </w:r>
      <w:r>
        <w:rPr>
          <w:rFonts w:hint="eastAsia" w:ascii="仿宋" w:hAnsi="仿宋" w:eastAsia="仿宋" w:cs="仿宋"/>
          <w:szCs w:val="32"/>
          <w:lang w:eastAsia="zh-CN"/>
        </w:rPr>
        <w:t>发改局</w:t>
      </w:r>
      <w:r>
        <w:rPr>
          <w:rFonts w:hint="eastAsia" w:ascii="仿宋" w:hAnsi="仿宋" w:eastAsia="仿宋" w:cs="仿宋"/>
          <w:szCs w:val="32"/>
        </w:rPr>
        <w:t>、</w:t>
      </w:r>
      <w:r>
        <w:rPr>
          <w:rFonts w:hint="eastAsia" w:ascii="仿宋" w:hAnsi="仿宋" w:eastAsia="仿宋" w:cs="仿宋"/>
          <w:szCs w:val="32"/>
          <w:lang w:eastAsia="zh-CN"/>
        </w:rPr>
        <w:t>国资管理中心、区投集团、工投集团</w:t>
      </w:r>
      <w:r>
        <w:rPr>
          <w:rFonts w:hint="eastAsia" w:ascii="仿宋" w:hAnsi="仿宋" w:eastAsia="仿宋" w:cs="仿宋"/>
          <w:kern w:val="2"/>
          <w:sz w:val="32"/>
          <w:szCs w:val="32"/>
          <w:lang w:val="en-US" w:eastAsia="zh-CN" w:bidi="ar-SA"/>
        </w:rPr>
        <w:t>等3个部门和2家区属国企意见，共收到2条反馈意见，其余部门无意见。</w:t>
      </w:r>
    </w:p>
    <w:p>
      <w:pPr>
        <w:pStyle w:val="7"/>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经局党组讨论确定，形成了</w:t>
      </w:r>
      <w:r>
        <w:rPr>
          <w:rFonts w:hint="eastAsia" w:ascii="仿宋" w:hAnsi="仿宋" w:eastAsia="仿宋" w:cs="仿宋"/>
          <w:sz w:val="32"/>
          <w:szCs w:val="32"/>
          <w:lang w:eastAsia="zh-CN"/>
        </w:rPr>
        <w:t>本办法</w:t>
      </w:r>
      <w:r>
        <w:rPr>
          <w:rFonts w:hint="eastAsia" w:ascii="仿宋" w:hAnsi="仿宋" w:eastAsia="仿宋" w:cs="仿宋"/>
          <w:kern w:val="2"/>
          <w:sz w:val="32"/>
          <w:szCs w:val="32"/>
          <w:lang w:val="en-US" w:eastAsia="zh-CN" w:bidi="ar-SA"/>
        </w:rPr>
        <w:t>（送审稿）。</w:t>
      </w:r>
    </w:p>
    <w:p>
      <w:pPr>
        <w:pStyle w:val="7"/>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bidi="ar-SA"/>
        </w:rPr>
        <w:t>四、主要内容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cs="仿宋_GB2312"/>
          <w:b w:val="0"/>
          <w:bCs/>
          <w:sz w:val="32"/>
          <w:szCs w:val="32"/>
          <w:lang w:val="en-US" w:eastAsia="zh-CN"/>
        </w:rPr>
        <w:t>本</w:t>
      </w:r>
      <w:r>
        <w:rPr>
          <w:rFonts w:hint="eastAsia" w:ascii="仿宋_GB2312" w:hAnsi="仿宋_GB2312" w:eastAsia="仿宋_GB2312" w:cs="仿宋_GB2312"/>
          <w:b w:val="0"/>
          <w:bCs/>
          <w:sz w:val="32"/>
          <w:szCs w:val="32"/>
          <w:lang w:val="en-US" w:eastAsia="zh-CN"/>
        </w:rPr>
        <w:t>办法主要分为奉化区内企业认定标准、奉化区内投资额度认定、返投要求、附则，四个部分。</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00" w:lineRule="exact"/>
        <w:ind w:left="-10" w:leftChars="0" w:right="0" w:rightChars="0" w:firstLine="640" w:firstLineChars="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奉化区内企业认定标准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Times New Roman" w:eastAsia="仿宋_GB2312" w:cs="仿宋_GB2312"/>
          <w:sz w:val="32"/>
          <w:szCs w:val="32"/>
        </w:rPr>
        <w:t>奉化区内企业是指注册地和税收缴纳地在奉化区内的实体经营企业</w:t>
      </w:r>
      <w:r>
        <w:rPr>
          <w:rFonts w:hint="eastAsia" w:ascii="仿宋_GB2312" w:hAnsi="仿宋_GB2312" w:eastAsia="仿宋_GB2312" w:cs="仿宋_GB2312"/>
          <w:b w:val="0"/>
          <w:bCs/>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00" w:lineRule="exact"/>
        <w:ind w:left="-10" w:leftChars="0" w:right="0" w:rightChars="0" w:firstLine="640" w:firstLineChars="0"/>
        <w:jc w:val="left"/>
        <w:textAlignment w:val="auto"/>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奉化区内投资额度认定</w:t>
      </w:r>
    </w:p>
    <w:p>
      <w:pPr>
        <w:spacing w:line="54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1.直接投资奉化区内企业的，包括投资于在奉化区内新设的企业，或增资奉化区内现有企业的，或受让奉化区内现有企业股权的，按基金实缴到投资企业的投资金额或受让奉化区内现有企业股权的对价计入基金在奉化区内投资总额；</w:t>
      </w:r>
    </w:p>
    <w:p>
      <w:pPr>
        <w:spacing w:line="54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2.投资于奉化区以外的企业迁移至奉化的，按移至奉化区后该企业的【实缴注册资本金数额与股权融资合计金额（基金投资轮次）两者的最大值】计入基金奉化区内投资总额；</w:t>
      </w:r>
    </w:p>
    <w:p>
      <w:pPr>
        <w:spacing w:line="54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3.投资于奉化区以外的企业，但该外地企业通过在奉化区投资设立全资或控股子公司，或增资现有奉化区内企业的公司，或受让奉化区内现有企业股权的，按该外地企业实缴到奉化区内企业的投资金额或受让奉化区内现有企业股权的对价计入基金奉化区内投资总额；</w:t>
      </w:r>
    </w:p>
    <w:p>
      <w:pPr>
        <w:spacing w:line="540" w:lineRule="exact"/>
        <w:ind w:firstLine="640" w:firstLineChars="200"/>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rPr>
        <w:t>4.基金（及其关联方）引进的项目或其介绍的奉化区外其他基金，对奉化区内企业的投资或为奉化区引进落地企业的，基金的普通合伙人或管理公司需先向奉化区财政局书面备案通过，将招商引入项目或相关企业的注册地、税源地、重要生产经营地或者主要产品研发地引入奉化区内的，以招商引入项目或相关企业获得的投资总额扣除奉化区政府投资平台及其参与基金对该项目或相关企业的投资额后的金额认定</w:t>
      </w:r>
      <w:r>
        <w:rPr>
          <w:rFonts w:hint="eastAsia" w:ascii="仿宋_GB2312" w:eastAsia="仿宋_GB2312" w:cs="仿宋_GB2312"/>
          <w:sz w:val="32"/>
          <w:szCs w:val="32"/>
          <w:lang w:eastAsia="zh-CN"/>
        </w:rPr>
        <w:t>；</w:t>
      </w:r>
    </w:p>
    <w:p>
      <w:pPr>
        <w:spacing w:line="540" w:lineRule="exact"/>
        <w:ind w:firstLine="640" w:firstLineChars="200"/>
        <w:rPr>
          <w:rFonts w:hint="eastAsia" w:ascii="仿宋_GB2312" w:hAnsi="仿宋" w:eastAsia="仿宋_GB2312"/>
          <w:sz w:val="32"/>
          <w:szCs w:val="32"/>
        </w:rPr>
      </w:pPr>
      <w:r>
        <w:rPr>
          <w:rFonts w:hint="eastAsia" w:ascii="仿宋_GB2312" w:hAnsi="Times New Roman" w:eastAsia="仿宋_GB2312" w:cs="仿宋_GB2312"/>
          <w:sz w:val="32"/>
          <w:szCs w:val="32"/>
        </w:rPr>
        <w:t>5.</w:t>
      </w:r>
      <w:r>
        <w:rPr>
          <w:rFonts w:hint="eastAsia" w:ascii="仿宋_GB2312" w:hAnsi="仿宋" w:eastAsia="仿宋_GB2312"/>
          <w:sz w:val="32"/>
          <w:szCs w:val="32"/>
        </w:rPr>
        <w:t>经协商认可的其他投资形式。</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00" w:lineRule="exact"/>
        <w:ind w:left="-10" w:leftChars="0" w:right="0" w:rightChars="0" w:firstLine="640" w:firstLineChars="0"/>
        <w:jc w:val="left"/>
        <w:textAlignment w:val="auto"/>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返投要求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Times New Roman" w:eastAsia="仿宋_GB2312" w:cs="仿宋_GB2312"/>
          <w:sz w:val="32"/>
          <w:szCs w:val="32"/>
        </w:rPr>
        <w:t>在基金存续期内，按照上述方法计算，基金在奉化区内的投资额度不少于产业引导基金对于基金实缴出资额的两倍</w:t>
      </w:r>
      <w:r>
        <w:rPr>
          <w:rFonts w:hint="eastAsia" w:asci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00" w:lineRule="exact"/>
        <w:ind w:left="-10" w:leftChars="0" w:right="0" w:rightChars="0" w:firstLine="640" w:firstLineChars="0"/>
        <w:jc w:val="left"/>
        <w:textAlignment w:val="auto"/>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附则</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kern w:val="0"/>
          <w:sz w:val="32"/>
          <w:szCs w:val="32"/>
        </w:rPr>
      </w:pPr>
      <w:r>
        <w:rPr>
          <w:rFonts w:hint="eastAsia" w:ascii="仿宋_GB2312" w:hAnsi="Times New Roman" w:eastAsia="仿宋_GB2312" w:cs="仿宋_GB2312"/>
          <w:sz w:val="32"/>
          <w:szCs w:val="32"/>
        </w:rPr>
        <w:t>返投额度一年认定一次。本认定办法试行期一年</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pacing w:line="570" w:lineRule="exact"/>
        <w:textAlignment w:val="auto"/>
        <w:rPr>
          <w:rFonts w:hint="eastAsia" w:ascii="仿宋" w:hAnsi="仿宋" w:eastAsia="仿宋" w:cs="仿宋"/>
          <w:lang w:eastAsia="zh-CN"/>
        </w:rPr>
      </w:pPr>
      <w:r>
        <w:rPr>
          <w:rFonts w:hint="eastAsia" w:ascii="仿宋" w:hAnsi="仿宋" w:eastAsia="仿宋" w:cs="仿宋"/>
          <w:lang w:val="en-US" w:eastAsia="zh-CN"/>
        </w:rPr>
        <w:t xml:space="preserve">  </w:t>
      </w:r>
      <w:r>
        <w:rPr>
          <w:rFonts w:hint="eastAsia" w:ascii="黑体" w:hAnsi="黑体" w:eastAsia="黑体" w:cs="黑体"/>
          <w:lang w:val="en-US" w:eastAsia="zh-CN"/>
        </w:rPr>
        <w:t xml:space="preserve">  五</w:t>
      </w:r>
      <w:r>
        <w:rPr>
          <w:rFonts w:hint="eastAsia" w:ascii="黑体" w:hAnsi="黑体" w:eastAsia="黑体" w:cs="黑体"/>
        </w:rPr>
        <w:t>、</w:t>
      </w:r>
      <w:r>
        <w:rPr>
          <w:rFonts w:hint="eastAsia" w:ascii="黑体" w:hAnsi="黑体" w:eastAsia="黑体" w:cs="黑体"/>
          <w:sz w:val="32"/>
          <w:szCs w:val="32"/>
        </w:rPr>
        <w:t>下步工作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1.加快印发实施。</w:t>
      </w:r>
      <w:r>
        <w:rPr>
          <w:rFonts w:hint="eastAsia" w:ascii="仿宋" w:hAnsi="仿宋" w:eastAsia="仿宋" w:cs="仿宋"/>
          <w:sz w:val="32"/>
          <w:szCs w:val="32"/>
          <w:lang w:eastAsia="zh-CN"/>
        </w:rPr>
        <w:t>本办法</w:t>
      </w:r>
      <w:r>
        <w:rPr>
          <w:rFonts w:hint="eastAsia" w:ascii="仿宋" w:hAnsi="仿宋" w:eastAsia="仿宋" w:cs="仿宋"/>
          <w:kern w:val="2"/>
          <w:sz w:val="32"/>
          <w:szCs w:val="32"/>
          <w:lang w:val="en-US" w:eastAsia="zh-CN" w:bidi="ar-SA"/>
        </w:rPr>
        <w:t>（送审稿）经区政府审议后，由我局印发实施。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加强</w:t>
      </w:r>
      <w:r>
        <w:rPr>
          <w:rFonts w:hint="eastAsia" w:ascii="仿宋" w:hAnsi="仿宋" w:eastAsia="仿宋" w:cs="仿宋"/>
          <w:sz w:val="32"/>
          <w:szCs w:val="32"/>
        </w:rPr>
        <w:t>宣传力度。</w:t>
      </w:r>
      <w:r>
        <w:rPr>
          <w:rFonts w:hint="eastAsia" w:ascii="仿宋" w:hAnsi="仿宋" w:eastAsia="仿宋" w:cs="仿宋"/>
          <w:sz w:val="32"/>
          <w:szCs w:val="32"/>
          <w:lang w:eastAsia="zh-CN"/>
        </w:rPr>
        <w:t>积极将本办法</w:t>
      </w:r>
      <w:r>
        <w:rPr>
          <w:rFonts w:hint="eastAsia" w:ascii="仿宋" w:hAnsi="仿宋" w:eastAsia="仿宋" w:cs="仿宋"/>
          <w:kern w:val="2"/>
          <w:sz w:val="32"/>
          <w:szCs w:val="32"/>
          <w:lang w:val="en-US" w:eastAsia="zh-CN" w:bidi="ar-SA"/>
        </w:rPr>
        <w:t>传达给相关投资基金的基金管理公司和有联系的优秀基金公司</w:t>
      </w:r>
      <w:r>
        <w:rPr>
          <w:rFonts w:hint="eastAsia" w:ascii="仿宋" w:hAnsi="仿宋" w:eastAsia="仿宋" w:cs="仿宋"/>
          <w:sz w:val="32"/>
          <w:szCs w:val="32"/>
          <w:lang w:eastAsia="zh-CN"/>
        </w:rPr>
        <w:t>，扩大宣传，提升吸引力。</w:t>
      </w:r>
    </w:p>
    <w:p>
      <w:pPr>
        <w:keepNext w:val="0"/>
        <w:keepLines w:val="0"/>
        <w:pageBreakBefore w:val="0"/>
        <w:kinsoku/>
        <w:wordWrap/>
        <w:overflowPunct/>
        <w:topLinePunct w:val="0"/>
        <w:autoSpaceDE/>
        <w:autoSpaceDN/>
        <w:bidi w:val="0"/>
        <w:adjustRightInd/>
        <w:spacing w:line="570" w:lineRule="exact"/>
        <w:ind w:firstLine="640"/>
        <w:jc w:val="center"/>
        <w:textAlignment w:val="auto"/>
        <w:rPr>
          <w:rFonts w:hint="eastAsia" w:ascii="仿宋" w:hAnsi="仿宋" w:eastAsia="仿宋" w:cs="仿宋"/>
          <w:sz w:val="32"/>
          <w:szCs w:val="32"/>
          <w:lang w:eastAsia="zh-CN"/>
        </w:rPr>
      </w:pPr>
    </w:p>
    <w:sectPr>
      <w:footerReference r:id="rId3" w:type="default"/>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Style w:val="6"/>
                              <w:rFonts w:hint="eastAsia" w:ascii="Times New Roman" w:hAnsi="Times New Roman"/>
                              <w:sz w:val="28"/>
                              <w:szCs w:val="28"/>
                            </w:rPr>
                          </w:pPr>
                          <w:r>
                            <w:rPr>
                              <w:rStyle w:val="6"/>
                              <w:rFonts w:hint="eastAsia" w:ascii="Times New Roman" w:hAnsi="Times New Roman"/>
                              <w:sz w:val="28"/>
                              <w:szCs w:val="28"/>
                              <w:lang w:val="en-US" w:eastAsia="zh-CN"/>
                            </w:rPr>
                            <w:t xml:space="preserve"> </w:t>
                          </w: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7</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jc w:val="center"/>
                      <w:rPr>
                        <w:rStyle w:val="6"/>
                        <w:rFonts w:hint="eastAsia" w:ascii="Times New Roman" w:hAnsi="Times New Roman"/>
                        <w:sz w:val="28"/>
                        <w:szCs w:val="28"/>
                      </w:rPr>
                    </w:pPr>
                    <w:r>
                      <w:rPr>
                        <w:rStyle w:val="6"/>
                        <w:rFonts w:hint="eastAsia" w:ascii="Times New Roman" w:hAnsi="Times New Roman"/>
                        <w:sz w:val="28"/>
                        <w:szCs w:val="28"/>
                        <w:lang w:val="en-US" w:eastAsia="zh-CN"/>
                      </w:rPr>
                      <w:t xml:space="preserve"> </w:t>
                    </w: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7</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D6BD"/>
    <w:multiLevelType w:val="singleLevel"/>
    <w:tmpl w:val="1E1FD6BD"/>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B1122"/>
    <w:rsid w:val="02D000B1"/>
    <w:rsid w:val="05402A8D"/>
    <w:rsid w:val="0A2C4AA0"/>
    <w:rsid w:val="0B9F3D81"/>
    <w:rsid w:val="0BDB34F1"/>
    <w:rsid w:val="0F3600E4"/>
    <w:rsid w:val="12114C4C"/>
    <w:rsid w:val="148A341C"/>
    <w:rsid w:val="165E7084"/>
    <w:rsid w:val="176B2D87"/>
    <w:rsid w:val="1A1E6FDB"/>
    <w:rsid w:val="1E5E72C3"/>
    <w:rsid w:val="29BE74A8"/>
    <w:rsid w:val="2B9A3E93"/>
    <w:rsid w:val="2F883DD2"/>
    <w:rsid w:val="3A505A6F"/>
    <w:rsid w:val="3BD11FB5"/>
    <w:rsid w:val="3E7B7E24"/>
    <w:rsid w:val="40AD268C"/>
    <w:rsid w:val="46497F30"/>
    <w:rsid w:val="47AB7490"/>
    <w:rsid w:val="4E0A104D"/>
    <w:rsid w:val="4E411453"/>
    <w:rsid w:val="54E131E1"/>
    <w:rsid w:val="58E8716D"/>
    <w:rsid w:val="590B32AB"/>
    <w:rsid w:val="5C5254AB"/>
    <w:rsid w:val="60A02CA0"/>
    <w:rsid w:val="61CC09A5"/>
    <w:rsid w:val="63056364"/>
    <w:rsid w:val="64230D3A"/>
    <w:rsid w:val="68A96D6C"/>
    <w:rsid w:val="6BEC7CBB"/>
    <w:rsid w:val="6C87680A"/>
    <w:rsid w:val="6D29196A"/>
    <w:rsid w:val="74691B0B"/>
    <w:rsid w:val="74AC279F"/>
    <w:rsid w:val="75424AEC"/>
    <w:rsid w:val="79F22C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kern w:val="2"/>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rPr>
      <w:rFonts w:cs="Times New Roman"/>
    </w:rPr>
  </w:style>
  <w:style w:type="paragraph" w:customStyle="1" w:styleId="7">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mashimaro</cp:lastModifiedBy>
  <dcterms:modified xsi:type="dcterms:W3CDTF">2022-08-26T06:59:10Z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