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32"/>
          <w:lang w:eastAsia="zh-CN"/>
        </w:rPr>
      </w:pPr>
      <w:r>
        <w:rPr>
          <w:rFonts w:hint="eastAsia" w:ascii="黑体" w:hAnsi="黑体" w:eastAsia="黑体" w:cs="黑体"/>
          <w:sz w:val="44"/>
          <w:szCs w:val="32"/>
          <w:lang w:eastAsia="zh-CN"/>
        </w:rPr>
        <w:t>溪口镇</w:t>
      </w:r>
      <w:r>
        <w:rPr>
          <w:rFonts w:hint="eastAsia" w:ascii="黑体" w:hAnsi="黑体" w:eastAsia="黑体" w:cs="黑体"/>
          <w:sz w:val="44"/>
          <w:szCs w:val="32"/>
          <w:lang w:val="en-US" w:eastAsia="zh-CN"/>
        </w:rPr>
        <w:t>2021</w:t>
      </w:r>
      <w:r>
        <w:rPr>
          <w:rFonts w:hint="eastAsia" w:ascii="黑体" w:hAnsi="黑体" w:eastAsia="黑体" w:cs="黑体"/>
          <w:sz w:val="44"/>
          <w:szCs w:val="32"/>
          <w:lang w:eastAsia="zh-CN"/>
        </w:rPr>
        <w:t>年度政府信息公开工作报告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我镇</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区委、区政府</w:t>
      </w:r>
      <w:r>
        <w:rPr>
          <w:rFonts w:hint="eastAsia" w:ascii="仿宋_GB2312" w:hAnsi="仿宋_GB2312" w:eastAsia="仿宋_GB2312" w:cs="仿宋_GB2312"/>
          <w:sz w:val="32"/>
          <w:szCs w:val="32"/>
        </w:rPr>
        <w:t>关于全面推进政务公开工作的部署，认真贯彻落实《中华人民共和国政府信息公开条例》，紧紧围绕经济社会发展和群众关注关切，全面推进政务公开标准化规范化工作，提升基层政府治理能力等重点领域信息公开，加强制度执行和平台建设，切实加强政策解读，积极回应社会关切，扩大公众参与等工作，全面提升政务公开的质量和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全年主动公开政务信息325条，比2020年增加了18.6%。并且完成了领导信息和内设机构公开信息的完善，相比之前，公开内容更加全面；通过门户网站累计公开信息超过3800条。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全年，我镇收到申请信息公开件共3件，申请数量比2020年减少了66.7%。其中，信函申请2件、当面申请1件、传真申请0件；全部完成申请答复，不属于本行政机关或申请信息不存在的3件。未出现因政府信息公开提起行政复议，比2020年全面减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（三）政府信息管理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sz w:val="32"/>
          <w:szCs w:val="32"/>
          <w:lang w:val="en-US" w:eastAsia="zh-CN"/>
        </w:rPr>
      </w:pPr>
      <w:r>
        <w:rPr>
          <w:rFonts w:hint="eastAsia" w:ascii="仿宋_GB2312" w:hAnsi="仿宋_GB2312" w:eastAsia="仿宋_GB2312" w:cs="仿宋_GB2312"/>
          <w:sz w:val="32"/>
          <w:szCs w:val="32"/>
        </w:rPr>
        <w:t>建立健全重大行政决策事项目录公开发布机制，印发《</w:t>
      </w:r>
      <w:r>
        <w:rPr>
          <w:rFonts w:hint="eastAsia" w:ascii="仿宋_GB2312" w:hAnsi="仿宋_GB2312" w:eastAsia="仿宋_GB2312" w:cs="仿宋_GB2312"/>
          <w:sz w:val="32"/>
          <w:szCs w:val="32"/>
          <w:lang w:eastAsia="zh-CN"/>
        </w:rPr>
        <w:t>溪口镇人民</w:t>
      </w:r>
      <w:r>
        <w:rPr>
          <w:rFonts w:hint="eastAsia" w:ascii="仿宋_GB2312" w:hAnsi="仿宋_GB2312" w:eastAsia="仿宋_GB2312" w:cs="仿宋_GB2312"/>
          <w:sz w:val="32"/>
          <w:szCs w:val="32"/>
        </w:rPr>
        <w:t>政府202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年度重大行政决策事项</w:t>
      </w:r>
      <w:r>
        <w:rPr>
          <w:rFonts w:hint="eastAsia" w:ascii="仿宋_GB2312" w:hAnsi="仿宋_GB2312" w:eastAsia="仿宋_GB2312" w:cs="仿宋_GB2312"/>
          <w:sz w:val="32"/>
          <w:szCs w:val="32"/>
          <w:lang w:eastAsia="zh-CN"/>
        </w:rPr>
        <w:t>目录</w:t>
      </w:r>
      <w:r>
        <w:rPr>
          <w:rFonts w:hint="eastAsia" w:ascii="仿宋_GB2312" w:hAnsi="仿宋_GB2312" w:eastAsia="仿宋_GB2312" w:cs="仿宋_GB2312"/>
          <w:sz w:val="32"/>
          <w:szCs w:val="32"/>
        </w:rPr>
        <w:t>》，明确项目名称、决策主要内容、实施决策必要性和可行性以及有关依据。贯彻落实《浙江省政府办公厅关于全面推进基层政务公开标准化规范化工作的实施意见》（浙政办发〔2020〕16号），推进依申请公开标准化规范化建设，不断完善依申请公开机制，规范工作流程</w:t>
      </w:r>
      <w:r>
        <w:rPr>
          <w:rFonts w:hint="eastAsia" w:ascii="仿宋_GB2312" w:hAnsi="仿宋_GB2312" w:eastAsia="仿宋_GB2312" w:cs="仿宋_GB2312"/>
          <w:sz w:val="32"/>
          <w:szCs w:val="32"/>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（四）政府信息公开平台建设</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镇在利用线上公众号“应梦溪口”公开政府信息的同时，也注重线下政务公开平台的建设，镇政府大厅和办事大厅都设置信息公开查阅点，并且在31个村社区设置信息公开查阅点，使公开渠道更广阔、透明和快捷。</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（五）政府信息公开监督保障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仿宋"/>
          <w:sz w:val="32"/>
          <w:szCs w:val="32"/>
          <w:lang w:bidi="ar-SA"/>
        </w:rPr>
      </w:pPr>
      <w:r>
        <w:rPr>
          <w:rFonts w:hint="eastAsia" w:ascii="仿宋_GB2312" w:hAnsi="仿宋_GB2312" w:eastAsia="仿宋_GB2312" w:cs="仿宋_GB2312"/>
          <w:sz w:val="32"/>
          <w:szCs w:val="32"/>
          <w:lang w:eastAsia="zh-CN"/>
        </w:rPr>
        <w:t>根据区政府制定的《政府信息公开工作要点》，</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府信息主动公开新要求。</w:t>
      </w:r>
      <w:r>
        <w:rPr>
          <w:rFonts w:hint="eastAsia" w:ascii="仿宋_GB2312" w:hAnsi="仿宋_GB2312" w:eastAsia="仿宋_GB2312" w:cs="仿宋_GB2312"/>
          <w:sz w:val="32"/>
          <w:szCs w:val="32"/>
          <w:lang w:eastAsia="zh-CN"/>
        </w:rPr>
        <w:t>结合我镇实际情况，</w:t>
      </w:r>
      <w:r>
        <w:rPr>
          <w:rFonts w:hint="eastAsia" w:ascii="仿宋_GB2312" w:hAnsi="仿宋_GB2312" w:eastAsia="仿宋_GB2312" w:cs="仿宋_GB2312"/>
          <w:sz w:val="32"/>
          <w:szCs w:val="32"/>
        </w:rPr>
        <w:t>完善政府信息公开</w:t>
      </w:r>
      <w:r>
        <w:rPr>
          <w:rFonts w:hint="eastAsia" w:ascii="仿宋_GB2312" w:hAnsi="仿宋_GB2312" w:eastAsia="仿宋_GB2312" w:cs="仿宋_GB2312"/>
          <w:sz w:val="32"/>
          <w:szCs w:val="32"/>
          <w:lang w:eastAsia="zh-CN"/>
        </w:rPr>
        <w:t>审查制度、考核制度和责任追究制度，做到责任落实到人，同时完善群众监督和评议的渠道，积极听取群众建议和全面接受群众监督。</w:t>
      </w:r>
      <w:r>
        <w:rPr>
          <w:rFonts w:hint="eastAsia" w:ascii="仿宋_GB2312" w:hAnsi="仿宋_GB2312" w:eastAsia="仿宋_GB2312" w:cs="仿宋_GB2312"/>
          <w:sz w:val="32"/>
          <w:szCs w:val="32"/>
        </w:rPr>
        <w:t>对政府信息公开的重点内容和责任部门，政府信息的审核和报送，政府信息的公开和发布，政府信息依申请公开程序，社会评议及责任追究等方面均作出了明确规定。强化信息保密，完善信息保密制度，要求所有主动公开的信息一律要求</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负责人审核，报分管领导审核后才能发布。目前我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没有因政务公开造成工作重大失误被追究责任的情况。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rPr>
      </w:pPr>
      <w:r>
        <w:rPr>
          <w:rFonts w:hint="eastAsia" w:ascii="黑体" w:hAnsi="黑体" w:eastAsia="黑体" w:cs="仿宋"/>
          <w:sz w:val="32"/>
          <w:szCs w:val="32"/>
          <w:lang w:eastAsia="zh-CN" w:bidi="ar-SA"/>
        </w:rPr>
        <w:t>二、</w:t>
      </w:r>
      <w:r>
        <w:rPr>
          <w:rFonts w:hint="eastAsia" w:ascii="黑体" w:hAnsi="黑体" w:eastAsia="黑体" w:cs="仿宋"/>
          <w:sz w:val="32"/>
          <w:szCs w:val="32"/>
          <w:lang w:bidi="ar-SA"/>
        </w:rPr>
        <w:t>主动公开政府信息情况</w:t>
      </w:r>
    </w:p>
    <w:tbl>
      <w:tblPr>
        <w:tblStyle w:val="4"/>
        <w:tblW w:w="0" w:type="auto"/>
        <w:jc w:val="center"/>
        <w:tblLayout w:type="fixed"/>
        <w:tblCellMar>
          <w:top w:w="0" w:type="dxa"/>
          <w:left w:w="0" w:type="dxa"/>
          <w:bottom w:w="0" w:type="dxa"/>
          <w:right w:w="0" w:type="dxa"/>
        </w:tblCellMar>
      </w:tblPr>
      <w:tblGrid>
        <w:gridCol w:w="3113"/>
        <w:gridCol w:w="1730"/>
        <w:gridCol w:w="1416"/>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制发件数</w:t>
            </w:r>
          </w:p>
        </w:tc>
        <w:tc>
          <w:tcPr>
            <w:tcW w:w="141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cs="宋体"/>
                <w:color w:val="000000"/>
                <w:kern w:val="0"/>
                <w:sz w:val="20"/>
                <w:szCs w:val="20"/>
                <w:lang w:val="en-US" w:eastAsia="zh-CN"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eastAsia="zh-CN"/>
              </w:rPr>
            </w:pPr>
            <w:r>
              <w:rPr>
                <w:rFonts w:hint="eastAsia"/>
                <w:lang w:eastAsia="zh-CN"/>
              </w:rPr>
              <w:t>现行有效件数</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cs="宋体"/>
                <w:color w:val="000000"/>
                <w:kern w:val="0"/>
                <w:sz w:val="20"/>
                <w:szCs w:val="20"/>
                <w:lang w:val="en-US" w:eastAsia="zh-CN" w:bidi="ar"/>
              </w:rPr>
              <w:t>行政</w:t>
            </w:r>
            <w:r>
              <w:rPr>
                <w:rFonts w:hint="eastAsia" w:ascii="宋体" w:hAnsi="宋体" w:eastAsia="宋体" w:cs="宋体"/>
                <w:color w:val="000000"/>
                <w:kern w:val="0"/>
                <w:sz w:val="20"/>
                <w:szCs w:val="20"/>
                <w:lang w:val="en-US" w:eastAsia="zh-CN"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141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bidi="ar"/>
              </w:rPr>
              <w:t>本年</w:t>
            </w: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cs="宋体"/>
                <w:color w:val="000000"/>
                <w:kern w:val="0"/>
                <w:sz w:val="20"/>
                <w:szCs w:val="20"/>
                <w:lang w:val="en-US" w:eastAsia="zh-CN" w:bidi="ar"/>
              </w:rPr>
              <w:t>237</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aps w:val="0"/>
                <w:color w:val="000000"/>
                <w:spacing w:val="0"/>
                <w:sz w:val="20"/>
                <w:szCs w:val="20"/>
                <w:shd w:val="clear" w:color="auto" w:fill="FFFFFF"/>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三、收到和处理政府信息公开申请情况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13"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13"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3</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（一）予以公开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xml:space="preserve">  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xml:space="preserve">  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xml:space="preserve">  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4.保护第三方合法权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益</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3 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2.重复申请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 xml:space="preserve"> 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854" w:type="dxa"/>
            <w:vMerge w:val="restart"/>
            <w:tcBorders>
              <w:top w:val="nil"/>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（六）其他处理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813"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854" w:type="dxa"/>
            <w:vMerge w:val="continue"/>
            <w:tcBorders>
              <w:left w:val="nil"/>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813"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left w:val="nil"/>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854" w:type="dxa"/>
            <w:vMerge w:val="continue"/>
            <w:tcBorders>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3.其他</w:t>
            </w:r>
          </w:p>
        </w:tc>
        <w:tc>
          <w:tcPr>
            <w:tcW w:w="813"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宋体" w:eastAsia="宋体" w:cs="宋体"/>
                <w:sz w:val="20"/>
                <w:szCs w:val="20"/>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（七）总计</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3 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3 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81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973"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711"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9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sz w:val="24"/>
                <w:szCs w:val="24"/>
                <w:lang w:val="en-US" w:eastAsia="zh-CN"/>
              </w:rPr>
            </w:pPr>
            <w:r>
              <w:rPr>
                <w:rFonts w:hint="eastAsia" w:ascii="宋体"/>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存在的主要问题：</w:t>
      </w:r>
      <w:r>
        <w:rPr>
          <w:rFonts w:hint="eastAsia" w:ascii="仿宋_GB2312" w:hAnsi="仿宋_GB2312" w:eastAsia="仿宋_GB2312" w:cs="仿宋_GB2312"/>
          <w:sz w:val="32"/>
          <w:szCs w:val="32"/>
          <w:lang w:val="en-US" w:eastAsia="zh-CN"/>
        </w:rPr>
        <w:t>（1）政策解读较少。（2）公开的内容不够重点突出。（3）依申请公开答复不够专业。</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eastAsia="zh-CN"/>
        </w:rPr>
      </w:pPr>
      <w:r>
        <w:rPr>
          <w:rFonts w:hint="eastAsia" w:ascii="楷体_GB2312" w:hAnsi="楷体_GB2312" w:eastAsia="楷体_GB2312" w:cs="楷体_GB2312"/>
          <w:sz w:val="32"/>
          <w:szCs w:val="32"/>
          <w:lang w:val="en-US" w:eastAsia="zh-CN"/>
        </w:rPr>
        <w:t>改进情况：（1）</w:t>
      </w:r>
      <w:r>
        <w:rPr>
          <w:rFonts w:hint="eastAsia" w:ascii="仿宋_GB2312" w:hAnsi="仿宋_GB2312" w:eastAsia="仿宋_GB2312" w:cs="仿宋_GB2312"/>
          <w:kern w:val="2"/>
          <w:sz w:val="32"/>
          <w:szCs w:val="32"/>
          <w:lang w:val="en-US" w:eastAsia="zh-CN" w:bidi="ar-SA"/>
        </w:rPr>
        <w:t>落实和完善政策解读各项工作制度，进一步明确解读范围、落实解读责任，丰富解读形式，提高解读质量。针对基层工作特点，运用线上线下相结合的方式开展解读，推动政策文件落地生效。（2）坚持把群众最关心、最需要了解的“权、钱、人、事”等事项公开作为政务公开的重点，从信息公开、电子政务和便民服务三个方面入手，加大推行政务公开的力度。（3）在依申请公开上下功夫，积极参加相关培训，提升业务能力。</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pPr>
      <w:r>
        <w:rPr>
          <w:rFonts w:hint="eastAsia" w:ascii="仿宋_GB2312" w:hAnsi="仿宋_GB2312" w:eastAsia="仿宋_GB2312"/>
          <w:sz w:val="32"/>
          <w:szCs w:val="32"/>
          <w:lang w:val="en-US" w:eastAsia="zh-CN"/>
        </w:rPr>
        <w:t>根据《政府信息公开信息处理费管理办法》，我镇未收取过信息处理费</w:t>
      </w:r>
      <w:r>
        <w:rPr>
          <w:rFonts w:hint="eastAsia" w:ascii="仿宋_GB2312" w:hAnsi="仿宋_GB2312" w:eastAsia="仿宋_GB2312"/>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535C1"/>
    <w:rsid w:val="171535C1"/>
    <w:rsid w:val="27A04FD0"/>
    <w:rsid w:val="286F33DD"/>
    <w:rsid w:val="2CBE0871"/>
    <w:rsid w:val="3BBE2E4A"/>
    <w:rsid w:val="41317FF0"/>
    <w:rsid w:val="44981110"/>
    <w:rsid w:val="49182B92"/>
    <w:rsid w:val="7481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qFormat/>
    <w:uiPriority w:val="0"/>
    <w:rPr>
      <w:color w:val="000000"/>
      <w:sz w:val="21"/>
      <w:szCs w:val="21"/>
      <w:u w:val="none"/>
    </w:rPr>
  </w:style>
  <w:style w:type="character" w:styleId="7">
    <w:name w:val="Emphasis"/>
    <w:basedOn w:val="5"/>
    <w:qFormat/>
    <w:uiPriority w:val="0"/>
  </w:style>
  <w:style w:type="character" w:styleId="8">
    <w:name w:val="Hyperlink"/>
    <w:basedOn w:val="5"/>
    <w:qFormat/>
    <w:uiPriority w:val="0"/>
    <w:rPr>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2022-01-10T02:40:00Z</dcterms:created>
  <dc:creator>Administrator</dc:creator>
  <cp:lastModifiedBy>Administrator</cp:lastModifiedBy>
  <dcterms:modified xsi:type="dcterms:W3CDTF">2022-03-30T09:11:51Z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