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Times New Roman"/>
        </w:rPr>
      </w:pPr>
      <w:r>
        <w:rPr>
          <w:rFonts w:hint="eastAsia" w:ascii="黑体" w:hAnsi="黑体" w:eastAsia="黑体" w:cs="Times New Roman"/>
          <w:bCs/>
          <w:sz w:val="28"/>
          <w:szCs w:val="28"/>
        </w:rPr>
        <w:t>附件3</w:t>
      </w:r>
    </w:p>
    <w:p>
      <w:pPr>
        <w:spacing w:line="588" w:lineRule="exact"/>
        <w:jc w:val="center"/>
        <w:rPr>
          <w:rFonts w:ascii="仿宋_GB2312" w:hAnsi="Times New Roman" w:eastAsia="方正小标宋简体" w:cs="Times New Roman"/>
          <w:bCs/>
          <w:sz w:val="44"/>
          <w:szCs w:val="44"/>
        </w:rPr>
      </w:pPr>
      <w:bookmarkStart w:id="0" w:name="_GoBack"/>
      <w:r>
        <w:rPr>
          <w:rFonts w:hint="eastAsia" w:ascii="仿宋_GB2312" w:hAnsi="Times New Roman" w:eastAsia="方正小标宋简体" w:cs="Times New Roman"/>
          <w:bCs/>
          <w:sz w:val="44"/>
          <w:szCs w:val="44"/>
        </w:rPr>
        <w:t>宁波市信用修复培训登记表</w:t>
      </w:r>
    </w:p>
    <w:bookmarkEnd w:id="0"/>
    <w:tbl>
      <w:tblPr>
        <w:tblStyle w:val="2"/>
        <w:tblW w:w="850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976"/>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名称（姓名）</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统一社会信用代</w:t>
            </w:r>
          </w:p>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码（身份证号）</w:t>
            </w:r>
          </w:p>
        </w:tc>
        <w:tc>
          <w:tcPr>
            <w:tcW w:w="2976" w:type="dxa"/>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Times New Roman"/>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法人代表</w:t>
            </w:r>
          </w:p>
        </w:tc>
        <w:tc>
          <w:tcPr>
            <w:tcW w:w="1843"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经办人联系</w:t>
            </w:r>
          </w:p>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电话</w:t>
            </w:r>
          </w:p>
        </w:tc>
        <w:tc>
          <w:tcPr>
            <w:tcW w:w="2976" w:type="dxa"/>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Times New Roman"/>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传真</w:t>
            </w:r>
          </w:p>
        </w:tc>
        <w:tc>
          <w:tcPr>
            <w:tcW w:w="1843"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申请信用修复</w:t>
            </w:r>
          </w:p>
          <w:p>
            <w:pPr>
              <w:spacing w:line="360" w:lineRule="auto"/>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培训原因</w:t>
            </w:r>
          </w:p>
        </w:tc>
        <w:tc>
          <w:tcPr>
            <w:tcW w:w="6237"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仿宋_GB2312" w:hAnsi="宋体" w:eastAsia="仿宋_GB2312" w:cs="Times New Roman"/>
                <w:kern w:val="0"/>
                <w:sz w:val="28"/>
                <w:szCs w:val="28"/>
              </w:rPr>
            </w:pPr>
          </w:p>
          <w:p>
            <w:pPr>
              <w:spacing w:line="360" w:lineRule="auto"/>
              <w:jc w:val="left"/>
              <w:rPr>
                <w:rFonts w:ascii="仿宋_GB2312" w:hAnsi="宋体" w:eastAsia="仿宋_GB2312" w:cs="Times New Roman"/>
                <w:kern w:val="0"/>
                <w:sz w:val="28"/>
                <w:szCs w:val="28"/>
              </w:rPr>
            </w:pPr>
          </w:p>
          <w:p>
            <w:pPr>
              <w:spacing w:line="360" w:lineRule="auto"/>
              <w:ind w:left="4480" w:hanging="4480" w:hangingChars="1600"/>
              <w:jc w:val="left"/>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申请单位（自然人）盖章（签字）：</w:t>
            </w:r>
          </w:p>
          <w:p>
            <w:pPr>
              <w:spacing w:line="360" w:lineRule="auto"/>
              <w:ind w:left="2033" w:leftChars="968" w:firstLine="980" w:firstLineChars="350"/>
              <w:jc w:val="left"/>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培训实施情况</w:t>
            </w:r>
          </w:p>
        </w:tc>
        <w:tc>
          <w:tcPr>
            <w:tcW w:w="6237"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仿宋_GB2312" w:hAnsi="宋体" w:eastAsia="仿宋_GB2312" w:cs="Times New Roman"/>
                <w:kern w:val="0"/>
                <w:sz w:val="28"/>
                <w:szCs w:val="28"/>
              </w:rPr>
            </w:pPr>
          </w:p>
          <w:p>
            <w:pPr>
              <w:spacing w:line="360" w:lineRule="auto"/>
              <w:jc w:val="left"/>
              <w:rPr>
                <w:rFonts w:ascii="仿宋_GB2312" w:hAnsi="宋体" w:eastAsia="仿宋_GB2312" w:cs="Times New Roman"/>
                <w:kern w:val="0"/>
                <w:sz w:val="28"/>
                <w:szCs w:val="28"/>
              </w:rPr>
            </w:pPr>
          </w:p>
          <w:p>
            <w:pPr>
              <w:spacing w:line="360" w:lineRule="auto"/>
              <w:jc w:val="left"/>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培训机构（盖章）：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备注</w:t>
            </w:r>
          </w:p>
        </w:tc>
        <w:tc>
          <w:tcPr>
            <w:tcW w:w="6237" w:type="dxa"/>
            <w:gridSpan w:val="3"/>
            <w:tcBorders>
              <w:top w:val="single" w:color="auto" w:sz="4" w:space="0"/>
              <w:left w:val="single" w:color="auto" w:sz="4" w:space="0"/>
              <w:bottom w:val="single" w:color="auto" w:sz="4" w:space="0"/>
              <w:right w:val="single" w:color="auto" w:sz="4" w:space="0"/>
            </w:tcBorders>
          </w:tcPr>
          <w:p>
            <w:pPr>
              <w:jc w:val="left"/>
              <w:rPr>
                <w:rFonts w:ascii="楷体" w:hAnsi="楷体" w:eastAsia="楷体" w:cs="Times New Roman"/>
                <w:kern w:val="0"/>
                <w:szCs w:val="21"/>
              </w:rPr>
            </w:pPr>
            <w:r>
              <w:rPr>
                <w:rFonts w:hint="eastAsia" w:ascii="楷体" w:hAnsi="楷体" w:eastAsia="楷体" w:cs="Times New Roman"/>
                <w:kern w:val="0"/>
                <w:szCs w:val="21"/>
              </w:rPr>
              <w:t>《国务院办公厅关于加快推进社会信用体系建设构建以信用为基础的新型监管机制的指导意见》（国办发〔2019〕35号）规定，失信市场主体在规定期限内纠正失信行为、消除不良影响的，可通过作出信用承诺、完成信用整改、通过信用核查、接受专题培训、提交信用报告、参加公益慈善活动等方式开展信用修复。</w:t>
            </w:r>
          </w:p>
          <w:p>
            <w:pPr>
              <w:jc w:val="left"/>
              <w:rPr>
                <w:rFonts w:ascii="楷体" w:hAnsi="楷体" w:eastAsia="楷体" w:cs="Times New Roman"/>
                <w:kern w:val="0"/>
                <w:szCs w:val="21"/>
              </w:rPr>
            </w:pPr>
          </w:p>
          <w:p>
            <w:pPr>
              <w:jc w:val="left"/>
              <w:rPr>
                <w:rFonts w:ascii="楷体" w:hAnsi="楷体" w:eastAsia="楷体" w:cs="Times New Roman"/>
                <w:kern w:val="0"/>
                <w:szCs w:val="21"/>
              </w:rPr>
            </w:pPr>
            <w:r>
              <w:rPr>
                <w:rFonts w:hint="eastAsia" w:ascii="楷体" w:hAnsi="楷体" w:eastAsia="楷体" w:cs="Times New Roman"/>
                <w:kern w:val="0"/>
                <w:szCs w:val="21"/>
              </w:rPr>
              <w:t>《国家发展改革委办公厅、人民银行办公厅关于对失信主体加强信用监管的通知》（发改办财金〔2018〕893号）文件规定，为进一步完善失信记录修复机制，鼓励失信主体不断完善自身信用行为，依法履行社会诚信义务，规范经营行为，建立自觉纠错、主动自新的社会鼓励和关爱机制，对于申请信用修复的单位，鼓励参加信用修复培训班。</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5046D"/>
    <w:rsid w:val="27050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2020-11-19T06:03:00Z</dcterms:created>
  <dc:creator>软糖好吃</dc:creator>
  <cp:lastModifiedBy>软糖好吃</cp:lastModifiedBy>
  <dcterms:modified xsi:type="dcterms:W3CDTF">2020-11-19T06:03:55Z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