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after="0" w:afterLines="-2147483648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 w:bidi="ar-SA"/>
        </w:rPr>
        <w:t>新时代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-SA"/>
        </w:rPr>
        <w:t>美丽乡村示范创建项目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-SA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 w:bidi="ar-SA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-SA"/>
        </w:rPr>
        <w:t>批补助资金明细表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0"/>
          <w:szCs w:val="44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44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单位：万元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3435"/>
        <w:gridCol w:w="1770"/>
        <w:gridCol w:w="162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3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创建单位/补助单位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计划补助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本次拨付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宁波资金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奉化资金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宁波资金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小集镇式中心村创建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萧王庙街道滕头村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30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400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合计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　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800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2377"/>
    <w:rsid w:val="25A02377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2022-06-22T02:57:00Z</dcterms:created>
  <dc:creator>HS</dc:creator>
  <cp:lastModifiedBy>HS</cp:lastModifiedBy>
  <dcterms:modified xsi:type="dcterms:W3CDTF">2022-06-22T02:57:40Z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