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甲方：宁波市奉化区交通投资发展集团有限公司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乙方（施工、融资）：浙江交工路桥建设有限公司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乙方（设计）：宁波市交通规划设计研究院有限公司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甲乙方于</w:t>
      </w:r>
      <w:r>
        <w:rPr>
          <w:rFonts w:hint="eastAsia"/>
          <w:lang w:val="en-US" w:eastAsia="zh-CN"/>
        </w:rPr>
        <w:t>2020年12月签订奉化区西环线甬山隧道段公路工程项目合作建设合同，协议正常履行。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2022-07-15T08:36:01Z</dcterms:created>
  <dc:creator>Administrator</dc:creator>
  <cp:lastModifiedBy>0</cp:lastModifiedBy>
  <dcterms:modified xsi:type="dcterms:W3CDTF">2022-07-15T08:38:54Z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