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HAnsi" w:eastAsiaTheme="minor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Theme="minorHAnsi" w:eastAsiaTheme="minorEastAsia"/>
          <w:b/>
          <w:bCs/>
          <w:sz w:val="32"/>
          <w:szCs w:val="32"/>
          <w:lang w:val="en-US" w:eastAsia="zh-CN"/>
        </w:rPr>
        <w:t>2022年度新上规企业名单</w:t>
      </w:r>
    </w:p>
    <w:tbl>
      <w:tblPr>
        <w:tblStyle w:val="2"/>
        <w:tblW w:w="8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4076"/>
        <w:gridCol w:w="1123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研发情况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宁波奉化东升包装印务有限公司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宁波戴升机械密封有限公司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宁波市奉化尚禾精密塑料制品有限公司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宁波奉化麒钧机械制造厂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宁波瑞凌新能源科技有限公司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宁波管通机电科技有限公司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宁波欧晨机电有限公司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宁波市奉化金宇铜业有限公司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宁波鸿泽服饰贸易有限公司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宁波赛顺塑料电器有限公司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宁波诺维蒂服饰有限公司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宁波福奥大成车业有限公司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浙江庞太新材料有限公司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宁波奉化繁远汇金机械制造厂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宁波汇峰嘉福智能电器有限公司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宁波讯拓新材料有限公司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奉化市卓越金属制品有限公司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宁波嘉斯伯格机电有限公司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宁波市旭宸新材料科技有限公司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宁波英莱达塑胶制品有限公司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宁波铝宏汽车密封系统有限公司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宁波锋成纳米科技有限公司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宁波市开兹服饰有限公司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宁波瑞宏磁材有限公司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宁波利江建筑装饰有限公司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宁波骏顺机械有限公司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宁波巨博阀芯科技有限公司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萧王庙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宁波菲沃特电气设备工程有限公司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宁波佰斯特电声有限公司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宁波市凯恒预制构件有限公司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宁波奉化项源钢球有限公司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宁波市宇星水表有限公司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宁波汇金工艺品有限公司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宁波金耀裕通汽车零部件有限公司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宁波市宁吉超能精工机械有限公司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莼湖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宁波纬拓汽车配件有限公司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宁波正号装饰材料有限公司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合和（宁波市奉化）塑料有限公司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宁波嘉韵磁业有限公司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宁波市盛亿源智能科技有限公司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宁波博朗斯新材料有限公司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宁波奉化薛家山矿业有限公司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宁波奉化宇鸿工艺品有限公司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宁波嘉林精密机电有限公司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宁波市涵海水泥制品有限公司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宁波霍德智能科技有限公司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浙江今日生物科技有限公司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宁波绿拾光新材料有限公司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宁波市齐兴模具制造有限公司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宁波市波兰顿服饰有限公司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宁波皓天服饰有限公司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宁波雷阳金属制品有限公司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宁波奉化池鑫建材有限公司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宁波乾豪机械有限公司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宁波奉化旭宏机械制造有限公司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宁波奉化茂成机械有限公司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宁波联河光子技术有限公司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宁波欧佩亚海洋工程装备有限公司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宁波欧世智能科技有限公司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宁波市昕伊达能源设备制造有限公司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宁波索立管业有限公司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宁波朗辉科技有限公司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浙江瑞峰智能物联技术有限公司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宁波甬佳新材料有限公司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宁波奉化亿欣家居用品有限公司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宁波中宜汽轮仪表辅机有限公司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宁波源盛新材料有限公司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宁波市本美日用品有限公司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宁波合创电气科技有限公司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宁波博睿新材料有限公司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无研发</w:t>
            </w: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4F98"/>
    <w:rsid w:val="08654F98"/>
    <w:rsid w:val="176E2A35"/>
    <w:rsid w:val="27B968E8"/>
    <w:rsid w:val="388C176A"/>
    <w:rsid w:val="5D705ED6"/>
    <w:rsid w:val="659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2023-05-25T06:33:00Z</dcterms:created>
  <dc:creator>Administrator</dc:creator>
  <cp:lastModifiedBy>Administrator</cp:lastModifiedBy>
  <dcterms:modified xsi:type="dcterms:W3CDTF">2023-05-25T06:35:27Z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