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74" w:type="dxa"/>
        <w:tblInd w:w="0" w:type="dxa"/>
        <w:shd w:val="clear" w:color="auto" w:fill="auto"/>
        <w:tblLayout w:type="fixed"/>
        <w:tblCellMar>
          <w:top w:w="0" w:type="dxa"/>
          <w:left w:w="0" w:type="dxa"/>
          <w:bottom w:w="0" w:type="dxa"/>
          <w:right w:w="0" w:type="dxa"/>
        </w:tblCellMar>
      </w:tblPr>
      <w:tblGrid>
        <w:gridCol w:w="590"/>
        <w:gridCol w:w="1110"/>
        <w:gridCol w:w="3238"/>
        <w:gridCol w:w="2878"/>
        <w:gridCol w:w="1083"/>
        <w:gridCol w:w="765"/>
        <w:gridCol w:w="786"/>
        <w:gridCol w:w="786"/>
        <w:gridCol w:w="871"/>
        <w:gridCol w:w="1143"/>
        <w:gridCol w:w="824"/>
      </w:tblGrid>
      <w:tr>
        <w:tblPrEx>
          <w:tblCellMar>
            <w:top w:w="0" w:type="dxa"/>
            <w:left w:w="0" w:type="dxa"/>
            <w:bottom w:w="0" w:type="dxa"/>
            <w:right w:w="0" w:type="dxa"/>
          </w:tblCellMar>
        </w:tblPrEx>
        <w:trPr>
          <w:trHeight w:val="405" w:hRule="atLeast"/>
        </w:trPr>
        <w:tc>
          <w:tcPr>
            <w:tcW w:w="14074" w:type="dxa"/>
            <w:gridSpan w:val="11"/>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Style w:val="5"/>
                <w:rFonts w:hint="eastAsia" w:ascii="仿宋_GB2312" w:hAnsi="仿宋_GB2312" w:eastAsia="仿宋_GB2312" w:cs="仿宋_GB2312"/>
                <w:b w:val="0"/>
                <w:bCs/>
                <w:i w:val="0"/>
                <w:color w:val="000000"/>
                <w:sz w:val="28"/>
                <w:szCs w:val="28"/>
                <w:lang w:val="en-US" w:eastAsia="zh-CN" w:bidi="ar"/>
              </w:rPr>
            </w:pPr>
            <w:r>
              <w:rPr>
                <w:rStyle w:val="5"/>
                <w:rFonts w:hint="eastAsia" w:ascii="仿宋_GB2312" w:hAnsi="仿宋_GB2312" w:eastAsia="仿宋_GB2312" w:cs="仿宋_GB2312"/>
                <w:b w:val="0"/>
                <w:bCs/>
                <w:i w:val="0"/>
                <w:color w:val="000000"/>
                <w:sz w:val="20"/>
                <w:szCs w:val="20"/>
                <w:lang w:val="en-US" w:eastAsia="zh-CN" w:bidi="ar"/>
              </w:rPr>
              <w:t>附件1：</w:t>
            </w:r>
          </w:p>
          <w:p>
            <w:pPr>
              <w:pStyle w:val="2"/>
              <w:numPr>
                <w:ilvl w:val="0"/>
                <w:numId w:val="0"/>
              </w:numPr>
              <w:ind w:leftChars="175"/>
              <w:jc w:val="center"/>
              <w:rPr>
                <w:rFonts w:hint="eastAsia" w:ascii="仿宋_GB2312" w:hAnsi="仿宋_GB2312" w:eastAsia="仿宋_GB2312" w:cs="仿宋_GB2312"/>
                <w:b/>
                <w:i w:val="0"/>
                <w:color w:val="000000"/>
                <w:sz w:val="20"/>
                <w:szCs w:val="20"/>
                <w:u w:val="none"/>
              </w:rPr>
            </w:pPr>
            <w:bookmarkStart w:id="0" w:name="_GoBack"/>
            <w:r>
              <w:rPr>
                <w:rStyle w:val="6"/>
                <w:rFonts w:hint="eastAsia" w:ascii="仿宋_GB2312" w:hAnsi="仿宋_GB2312" w:eastAsia="仿宋_GB2312" w:cs="仿宋_GB2312"/>
                <w:color w:val="000000"/>
                <w:kern w:val="2"/>
                <w:sz w:val="28"/>
                <w:szCs w:val="28"/>
                <w:lang w:val="en-US" w:eastAsia="zh-CN" w:bidi="ar"/>
              </w:rPr>
              <w:t>奉化区2021年度第六批科技计划项目经费安排表</w:t>
            </w:r>
            <w:bookmarkEnd w:id="0"/>
          </w:p>
        </w:tc>
      </w:tr>
      <w:tr>
        <w:tblPrEx>
          <w:tblCellMar>
            <w:top w:w="0" w:type="dxa"/>
            <w:left w:w="0" w:type="dxa"/>
            <w:bottom w:w="0" w:type="dxa"/>
            <w:right w:w="0" w:type="dxa"/>
          </w:tblCellMar>
        </w:tblPrEx>
        <w:trPr>
          <w:trHeight w:val="4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项目编号</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项目（课题）名称</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项目（课题）承担单位/经费下拨单位</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所在区域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局分管</w:t>
            </w:r>
            <w:r>
              <w:rPr>
                <w:rFonts w:hint="eastAsia" w:ascii="仿宋_GB2312" w:hAnsi="仿宋_GB2312" w:eastAsia="仿宋_GB2312" w:cs="仿宋_GB2312"/>
                <w:b/>
                <w:i w:val="0"/>
                <w:color w:val="000000"/>
                <w:kern w:val="0"/>
                <w:sz w:val="20"/>
                <w:szCs w:val="20"/>
                <w:u w:val="none"/>
                <w:lang w:val="en-US" w:eastAsia="zh-CN" w:bidi="ar"/>
              </w:rPr>
              <w:br w:type="textWrapping"/>
            </w:r>
            <w:r>
              <w:rPr>
                <w:rFonts w:hint="eastAsia" w:ascii="仿宋_GB2312" w:hAnsi="仿宋_GB2312" w:eastAsia="仿宋_GB2312" w:cs="仿宋_GB2312"/>
                <w:b/>
                <w:i w:val="0"/>
                <w:color w:val="000000"/>
                <w:kern w:val="0"/>
                <w:sz w:val="20"/>
                <w:szCs w:val="20"/>
                <w:u w:val="none"/>
                <w:lang w:val="en-US" w:eastAsia="zh-CN" w:bidi="ar"/>
              </w:rPr>
              <w:t>科室</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项目（课题）起始</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项目（课题）终止</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0"/>
                <w:szCs w:val="20"/>
                <w:u w:val="none"/>
                <w:lang w:val="en-US" w:eastAsia="zh-CN" w:bidi="ar"/>
              </w:rPr>
            </w:pPr>
            <w:r>
              <w:rPr>
                <w:rFonts w:hint="eastAsia" w:ascii="仿宋_GB2312" w:hAnsi="仿宋_GB2312" w:eastAsia="仿宋_GB2312" w:cs="仿宋_GB2312"/>
                <w:b/>
                <w:i w:val="0"/>
                <w:color w:val="000000"/>
                <w:kern w:val="0"/>
                <w:sz w:val="20"/>
                <w:szCs w:val="20"/>
                <w:u w:val="none"/>
                <w:lang w:val="en-US" w:eastAsia="zh-CN" w:bidi="ar"/>
              </w:rPr>
              <w:t>安排总</w:t>
            </w:r>
          </w:p>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经费</w:t>
            </w:r>
            <w:r>
              <w:rPr>
                <w:rFonts w:hint="eastAsia" w:ascii="仿宋_GB2312" w:hAnsi="仿宋_GB2312" w:eastAsia="仿宋_GB2312" w:cs="仿宋_GB2312"/>
                <w:b/>
                <w:i w:val="0"/>
                <w:color w:val="000000"/>
                <w:kern w:val="0"/>
                <w:sz w:val="20"/>
                <w:szCs w:val="20"/>
                <w:u w:val="none"/>
                <w:lang w:val="en-US" w:eastAsia="zh-CN" w:bidi="ar"/>
              </w:rPr>
              <w:br w:type="textWrapping"/>
            </w:r>
            <w:r>
              <w:rPr>
                <w:rFonts w:hint="eastAsia" w:ascii="仿宋_GB2312" w:hAnsi="仿宋_GB2312" w:eastAsia="仿宋_GB2312" w:cs="仿宋_GB2312"/>
                <w:b/>
                <w:i w:val="0"/>
                <w:color w:val="000000"/>
                <w:kern w:val="0"/>
                <w:sz w:val="20"/>
                <w:szCs w:val="20"/>
                <w:u w:val="none"/>
                <w:lang w:val="en-US" w:eastAsia="zh-CN" w:bidi="ar"/>
              </w:rPr>
              <w:t>（万元）</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本批安排经费（万元）</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b/>
                <w:i w:val="0"/>
                <w:color w:val="000000"/>
                <w:kern w:val="0"/>
                <w:sz w:val="20"/>
                <w:szCs w:val="20"/>
                <w:u w:val="none"/>
                <w:lang w:val="en-US" w:eastAsia="zh-CN" w:bidi="ar"/>
              </w:rPr>
              <w:t>下批结转经费（万元）</w:t>
            </w:r>
          </w:p>
        </w:tc>
      </w:tr>
      <w:tr>
        <w:tblPrEx>
          <w:tblCellMar>
            <w:top w:w="0" w:type="dxa"/>
            <w:left w:w="0" w:type="dxa"/>
            <w:bottom w:w="0" w:type="dxa"/>
            <w:right w:w="0" w:type="dxa"/>
          </w:tblCellMar>
        </w:tblPrEx>
        <w:trPr>
          <w:trHeight w:val="527" w:hRule="atLeast"/>
        </w:trPr>
        <w:tc>
          <w:tcPr>
            <w:tcW w:w="14074" w:type="dxa"/>
            <w:gridSpan w:val="11"/>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Style w:val="7"/>
                <w:rFonts w:hint="eastAsia" w:ascii="仿宋_GB2312" w:hAnsi="仿宋_GB2312" w:eastAsia="仿宋_GB2312" w:cs="仿宋_GB2312"/>
                <w:sz w:val="20"/>
                <w:szCs w:val="20"/>
                <w:lang w:val="en-US" w:eastAsia="zh-CN" w:bidi="ar"/>
              </w:rPr>
              <w:t>“小而美</w:t>
            </w:r>
            <w:r>
              <w:rPr>
                <w:rStyle w:val="8"/>
                <w:rFonts w:hint="eastAsia" w:ascii="仿宋_GB2312" w:hAnsi="仿宋_GB2312" w:eastAsia="仿宋_GB2312" w:cs="仿宋_GB2312"/>
                <w:sz w:val="20"/>
                <w:szCs w:val="20"/>
                <w:lang w:val="en-US" w:eastAsia="zh-CN" w:bidi="ar"/>
              </w:rPr>
              <w:t>”</w:t>
            </w:r>
            <w:r>
              <w:rPr>
                <w:rStyle w:val="7"/>
                <w:rFonts w:hint="eastAsia" w:ascii="仿宋_GB2312" w:hAnsi="仿宋_GB2312" w:eastAsia="仿宋_GB2312" w:cs="仿宋_GB2312"/>
                <w:sz w:val="20"/>
                <w:szCs w:val="20"/>
                <w:lang w:val="en-US" w:eastAsia="zh-CN" w:bidi="ar"/>
              </w:rPr>
              <w:t>苗子企业重大科技专项</w:t>
            </w:r>
          </w:p>
        </w:tc>
      </w:tr>
      <w:tr>
        <w:tblPrEx>
          <w:tblCellMar>
            <w:top w:w="0" w:type="dxa"/>
            <w:left w:w="0" w:type="dxa"/>
            <w:bottom w:w="0" w:type="dxa"/>
            <w:right w:w="0" w:type="dxa"/>
          </w:tblCellMar>
        </w:tblPrEx>
        <w:trPr>
          <w:trHeight w:val="285" w:hRule="atLeast"/>
        </w:trPr>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202106101</w:t>
            </w:r>
          </w:p>
        </w:tc>
        <w:tc>
          <w:tcPr>
            <w:tcW w:w="3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高强度可降解竹浆海绵关键技术开发及产业化应用</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宁波尼可海绵科技有限公司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2021.01</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2022.12</w:t>
            </w:r>
          </w:p>
        </w:tc>
        <w:tc>
          <w:tcPr>
            <w:tcW w:w="8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50</w:t>
            </w:r>
          </w:p>
        </w:tc>
        <w:tc>
          <w:tcPr>
            <w:tcW w:w="8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90" w:hRule="atLeast"/>
        </w:trPr>
        <w:tc>
          <w:tcPr>
            <w:tcW w:w="5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202106102</w:t>
            </w:r>
          </w:p>
        </w:tc>
        <w:tc>
          <w:tcPr>
            <w:tcW w:w="323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复杂恶劣工况下电能质量综合治理柔性智能装备研发</w:t>
            </w:r>
          </w:p>
        </w:tc>
        <w:tc>
          <w:tcPr>
            <w:tcW w:w="28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浙江鸿熹智能科技有限公司</w:t>
            </w:r>
          </w:p>
        </w:tc>
        <w:tc>
          <w:tcPr>
            <w:tcW w:w="10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2021.07</w:t>
            </w:r>
          </w:p>
        </w:tc>
        <w:tc>
          <w:tcPr>
            <w:tcW w:w="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11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8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202106103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强溶解高保真彩色滤光片显影液制备关键技术研究及产业化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华璞微电子科技（宁波）有限</w:t>
            </w:r>
          </w:p>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西坞街道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2024.06</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202106104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高强度高导热氮化硅芯片基板技术开发</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宁波银瓷新材料有限公司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开发区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2021.08</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2023.07</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202106105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ARS纳米智能吸能防护材料的研发及产业化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宁波中聚新材料有限公司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西坞街道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2020.01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2022.12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202106106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光学纳米结构色的研究开发与产业化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宁波融光纳米材料科技有限公司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开发区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80" w:hRule="atLeast"/>
        </w:trPr>
        <w:tc>
          <w:tcPr>
            <w:tcW w:w="1123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小</w:t>
            </w:r>
            <w:r>
              <w:rPr>
                <w:rStyle w:val="9"/>
                <w:rFonts w:hint="eastAsia" w:ascii="仿宋_GB2312" w:hAnsi="仿宋_GB2312" w:eastAsia="仿宋_GB2312" w:cs="仿宋_GB2312"/>
                <w:sz w:val="20"/>
                <w:szCs w:val="20"/>
                <w:lang w:val="en-US" w:eastAsia="zh-CN" w:bidi="ar"/>
              </w:rPr>
              <w:t xml:space="preserve">  </w:t>
            </w:r>
            <w:r>
              <w:rPr>
                <w:rFonts w:hint="eastAsia" w:ascii="仿宋_GB2312" w:hAnsi="仿宋_GB2312" w:eastAsia="仿宋_GB2312" w:cs="仿宋_GB2312"/>
                <w:b/>
                <w:i w:val="0"/>
                <w:color w:val="000000"/>
                <w:kern w:val="0"/>
                <w:sz w:val="20"/>
                <w:szCs w:val="20"/>
                <w:u w:val="none"/>
                <w:lang w:val="en-US" w:eastAsia="zh-CN" w:bidi="ar"/>
              </w:rPr>
              <w:t>计</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95" w:hRule="atLeast"/>
        </w:trPr>
        <w:tc>
          <w:tcPr>
            <w:tcW w:w="140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Style w:val="7"/>
                <w:rFonts w:hint="eastAsia" w:ascii="仿宋_GB2312" w:hAnsi="仿宋_GB2312" w:eastAsia="仿宋_GB2312" w:cs="仿宋_GB2312"/>
                <w:i w:val="0"/>
                <w:color w:val="000000"/>
                <w:sz w:val="20"/>
                <w:szCs w:val="20"/>
                <w:lang w:val="en-US" w:eastAsia="zh-CN" w:bidi="ar"/>
              </w:rPr>
              <w:t>重大工业科技专项</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FF"/>
                <w:sz w:val="20"/>
                <w:szCs w:val="20"/>
                <w:u w:val="none"/>
                <w:lang w:val="en-US" w:eastAsia="zh-CN"/>
              </w:rPr>
            </w:pPr>
            <w:r>
              <w:rPr>
                <w:rFonts w:hint="eastAsia" w:ascii="仿宋_GB2312" w:hAnsi="仿宋_GB2312" w:eastAsia="仿宋_GB2312" w:cs="仿宋_GB2312"/>
                <w:i w:val="0"/>
                <w:color w:val="auto"/>
                <w:sz w:val="20"/>
                <w:szCs w:val="20"/>
                <w:u w:val="none"/>
                <w:lang w:val="en-US" w:eastAsia="zh-CN"/>
              </w:rPr>
              <w:t>202106201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基于随行冷却的免热处理铝合金压铸工艺研究及超高真空压铸模具开发</w:t>
            </w:r>
          </w:p>
        </w:tc>
        <w:tc>
          <w:tcPr>
            <w:tcW w:w="287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宁波海威汽车零件股份有限公司</w:t>
            </w:r>
          </w:p>
        </w:tc>
        <w:tc>
          <w:tcPr>
            <w:tcW w:w="10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2023.06</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202106202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高效节能磁悬浮离心空压机关键技术开发及示范应用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宁波鲍斯能源装备股份有限公司</w:t>
            </w:r>
          </w:p>
        </w:tc>
        <w:tc>
          <w:tcPr>
            <w:tcW w:w="108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西坞街道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2024.05</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202106203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低功耗高可靠性高频电磁阀关键技术研发及产业化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浙江亿太诺气动科技有限公司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FF"/>
                <w:sz w:val="20"/>
                <w:szCs w:val="20"/>
                <w:u w:val="none"/>
                <w:lang w:val="en-US"/>
              </w:rPr>
            </w:pPr>
            <w:r>
              <w:rPr>
                <w:rFonts w:hint="eastAsia" w:ascii="仿宋_GB2312" w:hAnsi="仿宋_GB2312" w:eastAsia="仿宋_GB2312" w:cs="仿宋_GB2312"/>
                <w:i w:val="0"/>
                <w:color w:val="000000"/>
                <w:sz w:val="20"/>
                <w:szCs w:val="20"/>
                <w:u w:val="none"/>
                <w:lang w:val="en-US" w:eastAsia="zh-CN"/>
              </w:rPr>
              <w:t>202106204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Style w:val="10"/>
                <w:rFonts w:hint="eastAsia" w:ascii="仿宋_GB2312" w:hAnsi="仿宋_GB2312" w:eastAsia="仿宋_GB2312" w:cs="仿宋_GB2312"/>
                <w:sz w:val="20"/>
                <w:szCs w:val="20"/>
                <w:lang w:val="en-US" w:eastAsia="zh-CN" w:bidi="ar"/>
              </w:rPr>
              <w:t>全光谱</w:t>
            </w:r>
            <w:r>
              <w:rPr>
                <w:rStyle w:val="11"/>
                <w:rFonts w:hint="eastAsia" w:ascii="仿宋_GB2312" w:hAnsi="仿宋_GB2312" w:eastAsia="仿宋_GB2312" w:cs="仿宋_GB2312"/>
                <w:sz w:val="20"/>
                <w:szCs w:val="20"/>
                <w:lang w:val="en-US" w:eastAsia="zh-CN" w:bidi="ar"/>
              </w:rPr>
              <w:t>LED</w:t>
            </w:r>
            <w:r>
              <w:rPr>
                <w:rStyle w:val="10"/>
                <w:rFonts w:hint="eastAsia" w:ascii="仿宋_GB2312" w:hAnsi="仿宋_GB2312" w:eastAsia="仿宋_GB2312" w:cs="仿宋_GB2312"/>
                <w:sz w:val="20"/>
                <w:szCs w:val="20"/>
                <w:lang w:val="en-US" w:eastAsia="zh-CN" w:bidi="ar"/>
              </w:rPr>
              <w:t>智能调控果蔬育苗工厂的研发及应用示范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浙江金缘光电有限公司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2021.08</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0"/>
                <w:szCs w:val="20"/>
                <w:lang w:val="en-US"/>
              </w:rPr>
            </w:pPr>
            <w:r>
              <w:rPr>
                <w:rFonts w:hint="eastAsia" w:ascii="仿宋_GB2312" w:hAnsi="仿宋_GB2312" w:eastAsia="仿宋_GB2312" w:cs="仿宋_GB2312"/>
                <w:i w:val="0"/>
                <w:color w:val="000000"/>
                <w:sz w:val="20"/>
                <w:szCs w:val="20"/>
                <w:u w:val="none"/>
                <w:lang w:val="en-US" w:eastAsia="zh-CN"/>
              </w:rPr>
              <w:t>202106205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智能电网柔性直流输电系统用电力电子电容器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宁波海融电器有限公司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开发区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2021.01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36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0"/>
                <w:szCs w:val="20"/>
                <w:lang w:val="en-US"/>
              </w:rPr>
            </w:pPr>
            <w:r>
              <w:rPr>
                <w:rFonts w:hint="eastAsia" w:ascii="仿宋_GB2312" w:hAnsi="仿宋_GB2312" w:eastAsia="仿宋_GB2312" w:cs="仿宋_GB2312"/>
                <w:i w:val="0"/>
                <w:color w:val="000000"/>
                <w:sz w:val="20"/>
                <w:szCs w:val="20"/>
                <w:u w:val="none"/>
                <w:lang w:val="en-US" w:eastAsia="zh-CN"/>
              </w:rPr>
              <w:t>202106206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Style w:val="10"/>
                <w:rFonts w:hint="eastAsia" w:ascii="仿宋_GB2312" w:hAnsi="仿宋_GB2312" w:eastAsia="仿宋_GB2312" w:cs="仿宋_GB2312"/>
                <w:sz w:val="20"/>
                <w:szCs w:val="20"/>
                <w:lang w:val="en-US" w:eastAsia="zh-CN" w:bidi="ar"/>
              </w:rPr>
              <w:t>基于</w:t>
            </w:r>
            <w:r>
              <w:rPr>
                <w:rStyle w:val="11"/>
                <w:rFonts w:hint="eastAsia" w:ascii="仿宋_GB2312" w:hAnsi="仿宋_GB2312" w:eastAsia="仿宋_GB2312" w:cs="仿宋_GB2312"/>
                <w:sz w:val="20"/>
                <w:szCs w:val="20"/>
                <w:lang w:val="en-US" w:eastAsia="zh-CN" w:bidi="ar"/>
              </w:rPr>
              <w:t>5G</w:t>
            </w:r>
            <w:r>
              <w:rPr>
                <w:rStyle w:val="10"/>
                <w:rFonts w:hint="eastAsia" w:ascii="仿宋_GB2312" w:hAnsi="仿宋_GB2312" w:eastAsia="仿宋_GB2312" w:cs="仿宋_GB2312"/>
                <w:sz w:val="20"/>
                <w:szCs w:val="20"/>
                <w:lang w:val="en-US" w:eastAsia="zh-CN" w:bidi="ar"/>
              </w:rPr>
              <w:t>通信的低时延高同步远程驾驶终端开发</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宁波波导易联电子有限公司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2021.04</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sz w:val="20"/>
                <w:szCs w:val="20"/>
                <w:u w:val="none"/>
                <w:lang w:val="en-US" w:eastAsia="zh-CN"/>
              </w:rPr>
              <w:t>202106207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高精度长寿命推杆型电缸模组关键技术研究及产业化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宁波索诺工业自控设备有限公司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溪口镇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2023.06</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FF"/>
                <w:sz w:val="20"/>
                <w:szCs w:val="20"/>
                <w:u w:val="none"/>
                <w:lang w:val="en-US"/>
              </w:rPr>
            </w:pPr>
            <w:r>
              <w:rPr>
                <w:rFonts w:hint="eastAsia" w:ascii="仿宋_GB2312" w:hAnsi="仿宋_GB2312" w:eastAsia="仿宋_GB2312" w:cs="仿宋_GB2312"/>
                <w:i w:val="0"/>
                <w:color w:val="000000"/>
                <w:sz w:val="20"/>
                <w:szCs w:val="20"/>
                <w:u w:val="none"/>
                <w:lang w:val="en-US" w:eastAsia="zh-CN"/>
              </w:rPr>
              <w:t>202106208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不锈钢粉末冶金电子真空泵核心部件（真空源泵室）的研制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浙江恒基永昕新材料股份有限公司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FF"/>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8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sz w:val="20"/>
                <w:szCs w:val="20"/>
                <w:u w:val="none"/>
                <w:lang w:val="en-US" w:eastAsia="zh-CN"/>
              </w:rPr>
              <w:t>202106209</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超高速压电芯片阀关键技术研发及产业化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星宇电子（宁波）有限公司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方桥街道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sz w:val="20"/>
                <w:szCs w:val="20"/>
                <w:u w:val="none"/>
                <w:lang w:val="en-US" w:eastAsia="zh-CN"/>
              </w:rPr>
              <w:t>2021062010</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基于新型氟硅共聚乳液制备高性能脱模剂的应用与研究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宁波辉宏新材料有限公司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萧王庙街道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0"/>
                <w:szCs w:val="20"/>
                <w:lang w:val="en-US"/>
              </w:rPr>
            </w:pPr>
            <w:r>
              <w:rPr>
                <w:rFonts w:hint="eastAsia" w:ascii="仿宋_GB2312" w:hAnsi="仿宋_GB2312" w:eastAsia="仿宋_GB2312" w:cs="仿宋_GB2312"/>
                <w:i w:val="0"/>
                <w:color w:val="000000"/>
                <w:sz w:val="20"/>
                <w:szCs w:val="20"/>
                <w:u w:val="none"/>
                <w:lang w:val="en-US" w:eastAsia="zh-CN"/>
              </w:rPr>
              <w:t>2021062011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抗磁干扰自动对焦防抖马达</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宁波金诚泰电子有限公司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开发区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2021.07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2022.12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80" w:hRule="atLeast"/>
        </w:trPr>
        <w:tc>
          <w:tcPr>
            <w:tcW w:w="1123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i w:val="0"/>
                <w:color w:val="000000"/>
                <w:kern w:val="0"/>
                <w:sz w:val="20"/>
                <w:szCs w:val="20"/>
                <w:u w:val="none"/>
                <w:lang w:val="en-US" w:eastAsia="zh-CN" w:bidi="ar"/>
              </w:rPr>
              <w:t>小 计</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485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339.5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i w:val="0"/>
                <w:color w:val="000000"/>
                <w:kern w:val="0"/>
                <w:sz w:val="20"/>
                <w:szCs w:val="20"/>
                <w:u w:val="none"/>
                <w:lang w:val="en-US" w:eastAsia="zh-CN" w:bidi="ar"/>
              </w:rPr>
              <w:t>145.5</w:t>
            </w:r>
          </w:p>
        </w:tc>
      </w:tr>
      <w:tr>
        <w:tblPrEx>
          <w:tblCellMar>
            <w:top w:w="0" w:type="dxa"/>
            <w:left w:w="0" w:type="dxa"/>
            <w:bottom w:w="0" w:type="dxa"/>
            <w:right w:w="0" w:type="dxa"/>
          </w:tblCellMar>
        </w:tblPrEx>
        <w:trPr>
          <w:trHeight w:val="560" w:hRule="atLeast"/>
        </w:trPr>
        <w:tc>
          <w:tcPr>
            <w:tcW w:w="140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Style w:val="7"/>
                <w:rFonts w:hint="eastAsia" w:ascii="仿宋_GB2312" w:hAnsi="仿宋_GB2312" w:eastAsia="仿宋_GB2312" w:cs="仿宋_GB2312"/>
                <w:i w:val="0"/>
                <w:color w:val="000000"/>
                <w:sz w:val="20"/>
                <w:szCs w:val="20"/>
                <w:lang w:val="en-US" w:eastAsia="zh-CN" w:bidi="ar"/>
              </w:rPr>
              <w:t>2019年度重大工业科技专项结转经费</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Style w:val="10"/>
                <w:rFonts w:hint="eastAsia" w:ascii="仿宋_GB2312" w:hAnsi="仿宋_GB2312" w:eastAsia="仿宋_GB2312" w:cs="仿宋_GB2312"/>
                <w:sz w:val="20"/>
                <w:szCs w:val="20"/>
                <w:lang w:val="en-US" w:eastAsia="zh-CN" w:bidi="ar"/>
              </w:rPr>
              <w:t>七基色柔性光谱智能调光</w:t>
            </w:r>
            <w:r>
              <w:rPr>
                <w:rStyle w:val="11"/>
                <w:rFonts w:hint="eastAsia" w:ascii="仿宋_GB2312" w:hAnsi="仿宋_GB2312" w:eastAsia="仿宋_GB2312" w:cs="仿宋_GB2312"/>
                <w:sz w:val="20"/>
                <w:szCs w:val="20"/>
                <w:lang w:val="en-US" w:eastAsia="zh-CN" w:bidi="ar"/>
              </w:rPr>
              <w:t>LED</w:t>
            </w:r>
            <w:r>
              <w:rPr>
                <w:rStyle w:val="10"/>
                <w:rFonts w:hint="eastAsia" w:ascii="仿宋_GB2312" w:hAnsi="仿宋_GB2312" w:eastAsia="仿宋_GB2312" w:cs="仿宋_GB2312"/>
                <w:sz w:val="20"/>
                <w:szCs w:val="20"/>
                <w:lang w:val="en-US" w:eastAsia="zh-CN" w:bidi="ar"/>
              </w:rPr>
              <w:t>灯具</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浙江金缘光电有限公司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Style w:val="10"/>
                <w:rFonts w:hint="eastAsia" w:ascii="仿宋_GB2312" w:hAnsi="仿宋_GB2312" w:eastAsia="仿宋_GB2312" w:cs="仿宋_GB2312"/>
                <w:sz w:val="20"/>
                <w:szCs w:val="20"/>
                <w:lang w:val="en-US" w:eastAsia="zh-CN" w:bidi="ar"/>
              </w:rPr>
              <w:t>基于二次光学系统和</w:t>
            </w:r>
            <w:r>
              <w:rPr>
                <w:rStyle w:val="11"/>
                <w:rFonts w:hint="eastAsia" w:ascii="仿宋_GB2312" w:hAnsi="仿宋_GB2312" w:eastAsia="仿宋_GB2312" w:cs="仿宋_GB2312"/>
                <w:sz w:val="20"/>
                <w:szCs w:val="20"/>
                <w:lang w:val="en-US" w:eastAsia="zh-CN" w:bidi="ar"/>
              </w:rPr>
              <w:t>MCU</w:t>
            </w:r>
            <w:r>
              <w:rPr>
                <w:rStyle w:val="10"/>
                <w:rFonts w:hint="eastAsia" w:ascii="仿宋_GB2312" w:hAnsi="仿宋_GB2312" w:eastAsia="仿宋_GB2312" w:cs="仿宋_GB2312"/>
                <w:sz w:val="20"/>
                <w:szCs w:val="20"/>
                <w:lang w:val="en-US" w:eastAsia="zh-CN" w:bidi="ar"/>
              </w:rPr>
              <w:t>模块的高效节能</w:t>
            </w:r>
            <w:r>
              <w:rPr>
                <w:rStyle w:val="11"/>
                <w:rFonts w:hint="eastAsia" w:ascii="仿宋_GB2312" w:hAnsi="仿宋_GB2312" w:eastAsia="仿宋_GB2312" w:cs="仿宋_GB2312"/>
                <w:sz w:val="20"/>
                <w:szCs w:val="20"/>
                <w:lang w:val="en-US" w:eastAsia="zh-CN" w:bidi="ar"/>
              </w:rPr>
              <w:t>LED</w:t>
            </w:r>
            <w:r>
              <w:rPr>
                <w:rStyle w:val="10"/>
                <w:rFonts w:hint="eastAsia" w:ascii="仿宋_GB2312" w:hAnsi="仿宋_GB2312" w:eastAsia="仿宋_GB2312" w:cs="仿宋_GB2312"/>
                <w:sz w:val="20"/>
                <w:szCs w:val="20"/>
                <w:lang w:val="en-US" w:eastAsia="zh-CN" w:bidi="ar"/>
              </w:rPr>
              <w:t>路灯开发</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浙江拓华能源科技有限公司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Style w:val="10"/>
                <w:rFonts w:hint="eastAsia" w:ascii="仿宋_GB2312" w:hAnsi="仿宋_GB2312" w:eastAsia="仿宋_GB2312" w:cs="仿宋_GB2312"/>
                <w:sz w:val="20"/>
                <w:szCs w:val="20"/>
                <w:lang w:val="en-US" w:eastAsia="zh-CN" w:bidi="ar"/>
              </w:rPr>
              <w:t>基于</w:t>
            </w:r>
            <w:r>
              <w:rPr>
                <w:rStyle w:val="11"/>
                <w:rFonts w:hint="eastAsia" w:ascii="仿宋_GB2312" w:hAnsi="仿宋_GB2312" w:eastAsia="仿宋_GB2312" w:cs="仿宋_GB2312"/>
                <w:sz w:val="20"/>
                <w:szCs w:val="20"/>
                <w:lang w:val="en-US" w:eastAsia="zh-CN" w:bidi="ar"/>
              </w:rPr>
              <w:t>ARM+FPGA</w:t>
            </w:r>
            <w:r>
              <w:rPr>
                <w:rStyle w:val="10"/>
                <w:rFonts w:hint="eastAsia" w:ascii="仿宋_GB2312" w:hAnsi="仿宋_GB2312" w:eastAsia="仿宋_GB2312" w:cs="仿宋_GB2312"/>
                <w:sz w:val="20"/>
                <w:szCs w:val="20"/>
                <w:lang w:val="en-US" w:eastAsia="zh-CN" w:bidi="ar"/>
              </w:rPr>
              <w:t>的多机头同步智能切割系统</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宁波瑞利时数控科技有限公司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 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2021.11</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节能干式变压器研发</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浙江尚能电气股份有限公司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 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2021.07</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精准控流调节智能角座阀/快速响应长寿命电磁阀</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星宇电子（宁波）有限公司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汽车雨刮传动轴先进表面强化处理技术研发及产业化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宁波精益微型轴有限公司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2019.08</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Style w:val="10"/>
                <w:rFonts w:hint="eastAsia" w:ascii="仿宋_GB2312" w:hAnsi="仿宋_GB2312" w:eastAsia="仿宋_GB2312" w:cs="仿宋_GB2312"/>
                <w:sz w:val="20"/>
                <w:szCs w:val="20"/>
                <w:lang w:val="en-US" w:eastAsia="zh-CN" w:bidi="ar"/>
              </w:rPr>
              <w:t>高精度</w:t>
            </w:r>
            <w:r>
              <w:rPr>
                <w:rStyle w:val="11"/>
                <w:rFonts w:hint="eastAsia" w:ascii="仿宋_GB2312" w:hAnsi="仿宋_GB2312" w:eastAsia="仿宋_GB2312" w:cs="仿宋_GB2312"/>
                <w:sz w:val="20"/>
                <w:szCs w:val="20"/>
                <w:lang w:val="en-US" w:eastAsia="zh-CN" w:bidi="ar"/>
              </w:rPr>
              <w:t>QPV</w:t>
            </w:r>
            <w:r>
              <w:rPr>
                <w:rStyle w:val="10"/>
                <w:rFonts w:hint="eastAsia" w:ascii="仿宋_GB2312" w:hAnsi="仿宋_GB2312" w:eastAsia="仿宋_GB2312" w:cs="仿宋_GB2312"/>
                <w:sz w:val="20"/>
                <w:szCs w:val="20"/>
                <w:lang w:val="en-US" w:eastAsia="zh-CN" w:bidi="ar"/>
              </w:rPr>
              <w:t>电气比例阀的研制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浙江亿太诺气动科技有限公司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2020.12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201904109</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智能互联蒸烤一体机的研发及产业化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宁波安佳卫厨电器有限公司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2020.12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高强度长寿命舰船用大型柴油机齿轮的研发和产业化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宁波市浙东齿轮有限公司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城市供排水系统双向压高性能关键蝶阀、静音止回高性能止回阀的研发产业化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宁波一机阀门制造有限公司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千斤顶油缸总成研发产业化示范项目</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宁波市奉化区南方机械制造有限公司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铁硅软磁粉芯制备及产业化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宁波瑞丰汽车零部件有限公司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新型有机硅树脂乳液在橡胶制品脱模剂中的应用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宁波辉宏新材料有限公司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萧王庙街道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49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耐热聚乳酸的热成型关键技术研究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宁波钜亿新材料科技有限公司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萧王庙街道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2021.12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201904118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FF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环保竹浆海绵制备工艺研发及产业化</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宁波尼可海绵科技有限公司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高新科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2020.12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w:t>
            </w:r>
          </w:p>
        </w:tc>
      </w:tr>
      <w:tr>
        <w:tblPrEx>
          <w:tblCellMar>
            <w:top w:w="0" w:type="dxa"/>
            <w:left w:w="0" w:type="dxa"/>
            <w:bottom w:w="0" w:type="dxa"/>
            <w:right w:w="0" w:type="dxa"/>
          </w:tblCellMar>
        </w:tblPrEx>
        <w:trPr>
          <w:trHeight w:val="255" w:hRule="atLeast"/>
        </w:trPr>
        <w:tc>
          <w:tcPr>
            <w:tcW w:w="1210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小  计</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p>
        </w:tc>
      </w:tr>
      <w:tr>
        <w:tblPrEx>
          <w:tblCellMar>
            <w:top w:w="0" w:type="dxa"/>
            <w:left w:w="0" w:type="dxa"/>
            <w:bottom w:w="0" w:type="dxa"/>
            <w:right w:w="0" w:type="dxa"/>
          </w:tblCellMar>
        </w:tblPrEx>
        <w:trPr>
          <w:trHeight w:val="255" w:hRule="atLeast"/>
        </w:trPr>
        <w:tc>
          <w:tcPr>
            <w:tcW w:w="140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农业</w:t>
            </w:r>
            <w:r>
              <w:rPr>
                <w:rFonts w:hint="eastAsia" w:ascii="仿宋_GB2312" w:hAnsi="仿宋_GB2312" w:eastAsia="仿宋_GB2312" w:cs="仿宋_GB2312"/>
                <w:b/>
                <w:bCs/>
                <w:i w:val="0"/>
                <w:color w:val="000000"/>
                <w:sz w:val="20"/>
                <w:szCs w:val="20"/>
                <w:u w:val="none"/>
              </w:rPr>
              <w:t>科技专项</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低致敏高果香水蜜桃果酒加工技术研究与示范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浙江梦溪酒业有限公司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裘村镇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竹笋加工技术关键技术研究与提升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宁波市奉化银龙竹笋专业合作社</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溪口镇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斑节对虾设施化高效养殖关键技术研究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宁波百奥水产养殖有限公司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莼湖街道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绿壳蛋鸡疾病净化生态养殖关键技术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奉化鹊岙花梦农业科技发展有限公司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精品设施农业土壤连作障碍治理与改良技术研究与示范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宁波市乐为农业专业合作社</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药用黄精林下种植关键技术研究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宁波市奉化区普天乐农业发展有限公司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溪口镇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智慧农业与观光一体化模式创新研究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宁波市奉化区伟忠家庭农场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2023.06</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水蜜桃种质创新与示范基地建设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宁波市奉化区水蜜桃研究所</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溪口镇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2021.08</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202106309</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生态环境调控下的马口鱼集群性自然高效繁育技术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宁波奉化森泉渔业有限公司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萧王庙街道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202106310</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林下拟野生生态化栽培技术研究与示范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宁波奉化岙里香家庭农场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林下套种西瓜产业链提升关键技术</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宁波常盈农业科技有限公司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松岙镇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奉化水蜜桃园更新技术示范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宁波市奉化区梅尊农场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2021.08</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地方特种名茶产品开发关键技术研究与示范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宁波市奉化区大堰镇三兴村股份经济合作社</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大堰镇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2022.10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美国黑布李新品种引进与环境适应性栽培关键技术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宁波市奉化金辉农业有限公司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江口街道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2022.10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“阳光玫瑰”葡萄优质高效种植关键技术研究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宁波奉化得润农业科技有限公司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西坞街道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2022.10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基于人工智能的大棚草莓全光谱节能补偿栽培技术</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浙九味科技股份有限公司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莼湖街道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奉化白杨梅设施大棚优质栽培技术攻关</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宁波市奉化区言午家庭农场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2021.04</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2022.11</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奉化水蜜桃提质增效技术研究与减肥减药模式构建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宁波市奉化布袋子水蜜桃专业合作社</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锦屏</w:t>
            </w:r>
            <w:r>
              <w:rPr>
                <w:rFonts w:hint="eastAsia" w:ascii="仿宋_GB2312" w:hAnsi="仿宋_GB2312" w:eastAsia="仿宋_GB2312" w:cs="仿宋_GB2312"/>
                <w:i w:val="0"/>
                <w:color w:val="000000"/>
                <w:kern w:val="0"/>
                <w:sz w:val="20"/>
                <w:szCs w:val="20"/>
                <w:u w:val="none"/>
                <w:lang w:val="en-US" w:eastAsia="zh-CN" w:bidi="ar"/>
              </w:rPr>
              <w:t>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202106319</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水溶性肥料在水蜜桃提质增效上应用与示范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宁波市奉化区溪口水蜜桃专业合作社</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溪口镇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2021.04</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2022.10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1123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b/>
                <w:bCs/>
                <w:i w:val="0"/>
                <w:color w:val="000000"/>
                <w:kern w:val="0"/>
                <w:sz w:val="20"/>
                <w:szCs w:val="20"/>
                <w:u w:val="none"/>
                <w:lang w:val="en-US" w:eastAsia="zh-CN" w:bidi="ar"/>
              </w:rPr>
              <w:t>小计</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290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222</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68</w:t>
            </w:r>
          </w:p>
        </w:tc>
      </w:tr>
      <w:tr>
        <w:tblPrEx>
          <w:tblCellMar>
            <w:top w:w="0" w:type="dxa"/>
            <w:left w:w="0" w:type="dxa"/>
            <w:bottom w:w="0" w:type="dxa"/>
            <w:right w:w="0" w:type="dxa"/>
          </w:tblCellMar>
        </w:tblPrEx>
        <w:trPr>
          <w:trHeight w:val="255" w:hRule="atLeast"/>
        </w:trPr>
        <w:tc>
          <w:tcPr>
            <w:tcW w:w="140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社会发展科技专项</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垃圾中转站的渗沥液净化处理装置设计制造关键技术研发</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宁波倍加福生物技术有限公司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2021.04</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2022.12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骨折联络服务在老年骨质疏松性椎体压缩性骨折患者中的应用及效果评价</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宁波市奉化区人民医院医共体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子宫颈锥切标本类似ESD的三组切缘染色 取材模式的应用研究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宁波市奉化区人民医院医共体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基层医院PICC 导管移位的预测模型构建与验证</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宁波市奉化区人民医院医共体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大黄贴敷神阙穴结合穴位贴敷天枢穴防治老年患者在胸腰椎骨折后出现便秘的效果研究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宁波市奉化区人民医院医共体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输尿管细镜联合输尿管引导鞘与输尿管软镜治疗输尿管上段结石的对比研究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宁波市奉化区人民医院医共体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神经肌肉电刺激联合中药清宫汤应用于人流术后患者子宫复旧中的疗效观察</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颌骨囊肿刮治联合骨立方植入在颌骨囊肿空腔性缺损患者中的应用价值研究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202106409</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复方治中汤改善非幽门螺旋菌感染胃溃疡患者临床症状及情绪状态的临床观察</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202106410</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大量输血导致的铁过载对心肝肾功能损伤指标相关性研究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结直肠癌早癌筛查流程再造提高患者肠镜检查依从性的应用研究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中药经方神阙穴贴敷联合TDP（特定电磁波）治疗湿热内蕴型肛门湿疹疗效观察</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中医经穴推拿联合中药离子导入治疗青少年近视的临床研究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202106414</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超声引导下颈浅丛神经阻滞在甲状腺术后镇痛中的应用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宁波市奉化区中医医院医共体</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xml:space="preserve">经跗骨窦切口微创治疗跟骨骨折的生物力学分析及临床应用研究 </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宁波奉化新桥骨科医院</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奉化区健康科普演讲培训模式研究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宁波市奉化区疾病预防控制中心</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宁波市近海海洋生物的放射性水平研究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宁波市奉化区疾病预防控制中心</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2024.11</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202106418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宁波市奉化区近30年乙肝流行病学与防控对策研究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宁波市奉化区疾病预防控制中心</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岳林街道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2023.12</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1123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小计</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26.5</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20.5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6</w:t>
            </w:r>
          </w:p>
        </w:tc>
      </w:tr>
      <w:tr>
        <w:tblPrEx>
          <w:tblCellMar>
            <w:top w:w="0" w:type="dxa"/>
            <w:left w:w="0" w:type="dxa"/>
            <w:bottom w:w="0" w:type="dxa"/>
            <w:right w:w="0" w:type="dxa"/>
          </w:tblCellMar>
        </w:tblPrEx>
        <w:trPr>
          <w:trHeight w:val="255" w:hRule="atLeast"/>
        </w:trPr>
        <w:tc>
          <w:tcPr>
            <w:tcW w:w="140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农业与社会发展项目结转经费</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20186408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奉化芋艿头连作障碍因子控制与连栽丰产关键技术研究与示范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奉化市旭阳绿欣果蔬专业合作社</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23"/>
                <w:tab w:val="center" w:pos="586"/>
              </w:tabs>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尚田</w:t>
            </w:r>
            <w:r>
              <w:rPr>
                <w:rFonts w:hint="eastAsia" w:ascii="仿宋_GB2312" w:hAnsi="仿宋_GB2312" w:eastAsia="仿宋_GB2312" w:cs="仿宋_GB2312"/>
                <w:i w:val="0"/>
                <w:color w:val="auto"/>
                <w:kern w:val="0"/>
                <w:sz w:val="20"/>
                <w:szCs w:val="20"/>
                <w:u w:val="none"/>
                <w:lang w:val="en-US" w:eastAsia="zh-CN" w:bidi="ar"/>
              </w:rPr>
              <w:tab/>
            </w:r>
            <w:r>
              <w:rPr>
                <w:rFonts w:hint="eastAsia" w:ascii="仿宋_GB2312" w:hAnsi="仿宋_GB2312" w:eastAsia="仿宋_GB2312" w:cs="仿宋_GB2312"/>
                <w:i w:val="0"/>
                <w:color w:val="auto"/>
                <w:kern w:val="0"/>
                <w:sz w:val="20"/>
                <w:szCs w:val="20"/>
                <w:u w:val="none"/>
                <w:lang w:val="en-US" w:eastAsia="zh-CN" w:bidi="ar"/>
              </w:rPr>
              <w:t>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2018.10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2020.08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20186501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新型浮床水质净化与生态修复技术的研发及应用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宁波滕头环保有限公司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萧王庙街道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2018.09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2019.08</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优质脆蜜金柑引进与环境适应性研究及丰产栽培技术示范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宁波春华秋实农业发展有限公司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201904303</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观赏桃种质资源筛选与创新利用技术研究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宁波同鑫农业科技发展有限公司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201904305</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“奉化水鸭”野种质资源保护与产业化开发</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宁波市奉化区奥纪农业科技有限公司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2019.11</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2021.11</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201904306</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果桑套种大球盖菇栽培模式研究与示范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宁波市奉化本味园家庭农场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2019.10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2021.10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201904307</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珍稀白茶优化培育与加工关键技术研究</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宁波市奉化区山川茶场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201904308</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远洋变水层大网目双拖生态拖网的研发与应用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宁波市奉化佳盛渔业捕捞有限公司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莼湖街道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201904309</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基于RFID技术的农产品冷链物流智能化配送体系研究与应用</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宁波凌晨农业科技有限公司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锦屏街道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201904310</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香菇新品种‘沪香F2’的引进及水蜜桃木屑、菌渣代料栽培香菇技术的应用与示范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宁波顺源农业科技有限公司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莼湖街道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2021.06</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201904311</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基于稻鸭共生环境的物联网技术应用与示范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浙江欣星生态农业科技有限公司</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莼湖街道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201904312</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优质酿酒毛葡萄引种与高效配套栽培技术研究及产业化示范</w:t>
            </w:r>
          </w:p>
        </w:tc>
        <w:tc>
          <w:tcPr>
            <w:tcW w:w="2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宁波奉化双岩谷生态农场</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尚田街道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农社科</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2019.09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2021.09</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255" w:hRule="atLeast"/>
        </w:trPr>
        <w:tc>
          <w:tcPr>
            <w:tcW w:w="1123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b/>
                <w:bCs/>
                <w:i w:val="0"/>
                <w:color w:val="000000"/>
                <w:kern w:val="0"/>
                <w:sz w:val="20"/>
                <w:szCs w:val="20"/>
                <w:u w:val="none"/>
                <w:lang w:val="en-US" w:eastAsia="zh-CN" w:bidi="ar"/>
              </w:rPr>
              <w:t>小计</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iCs w:val="0"/>
                <w:color w:val="000000"/>
                <w:kern w:val="0"/>
                <w:sz w:val="20"/>
                <w:szCs w:val="20"/>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58</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255" w:hRule="atLeast"/>
        </w:trPr>
        <w:tc>
          <w:tcPr>
            <w:tcW w:w="1123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b/>
                <w:bCs/>
                <w:i w:val="0"/>
                <w:color w:val="000000"/>
                <w:kern w:val="0"/>
                <w:sz w:val="20"/>
                <w:szCs w:val="20"/>
                <w:u w:val="none"/>
                <w:lang w:val="en-US" w:eastAsia="zh-CN" w:bidi="ar"/>
              </w:rPr>
              <w:t>总计</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iCs w:val="0"/>
                <w:color w:val="000000"/>
                <w:kern w:val="0"/>
                <w:sz w:val="20"/>
                <w:szCs w:val="20"/>
                <w:u w:val="none"/>
                <w:lang w:val="en-US" w:eastAsia="zh-CN" w:bidi="ar"/>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1100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iCs w:val="0"/>
                <w:color w:val="000000"/>
                <w:kern w:val="0"/>
                <w:sz w:val="20"/>
                <w:szCs w:val="20"/>
                <w:u w:val="none"/>
                <w:lang w:val="en-US" w:eastAsia="zh-CN" w:bidi="ar"/>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1"/>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175A1"/>
    <w:rsid w:val="2D2175A1"/>
    <w:rsid w:val="7DA5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line="320" w:lineRule="atLeast"/>
      <w:jc w:val="left"/>
      <w:outlineLvl w:val="1"/>
    </w:pPr>
    <w:rPr>
      <w:rFonts w:ascii="_x000B__x000C_" w:hAnsi="_x000B__x000C_"/>
      <w:color w:val="000000"/>
      <w:kern w:val="0"/>
      <w:sz w:val="2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151"/>
    <w:basedOn w:val="4"/>
    <w:qFormat/>
    <w:uiPriority w:val="0"/>
    <w:rPr>
      <w:rFonts w:hint="eastAsia" w:ascii="宋体" w:hAnsi="宋体" w:eastAsia="宋体" w:cs="宋体"/>
      <w:b/>
      <w:color w:val="000000"/>
      <w:sz w:val="32"/>
      <w:szCs w:val="32"/>
      <w:u w:val="none"/>
    </w:rPr>
  </w:style>
  <w:style w:type="character" w:customStyle="1" w:styleId="6">
    <w:name w:val="font81"/>
    <w:basedOn w:val="4"/>
    <w:qFormat/>
    <w:uiPriority w:val="0"/>
    <w:rPr>
      <w:rFonts w:hint="eastAsia" w:ascii="宋体" w:hAnsi="宋体" w:eastAsia="宋体" w:cs="宋体"/>
      <w:b/>
      <w:color w:val="000000"/>
      <w:sz w:val="24"/>
      <w:szCs w:val="24"/>
      <w:u w:val="none"/>
    </w:rPr>
  </w:style>
  <w:style w:type="character" w:customStyle="1" w:styleId="7">
    <w:name w:val="font112"/>
    <w:basedOn w:val="4"/>
    <w:qFormat/>
    <w:uiPriority w:val="0"/>
    <w:rPr>
      <w:rFonts w:hint="eastAsia" w:ascii="宋体" w:hAnsi="宋体" w:eastAsia="宋体" w:cs="宋体"/>
      <w:b/>
      <w:color w:val="000000"/>
      <w:sz w:val="22"/>
      <w:szCs w:val="22"/>
      <w:u w:val="none"/>
    </w:rPr>
  </w:style>
  <w:style w:type="character" w:customStyle="1" w:styleId="8">
    <w:name w:val="font31"/>
    <w:basedOn w:val="4"/>
    <w:qFormat/>
    <w:uiPriority w:val="0"/>
    <w:rPr>
      <w:rFonts w:hint="default" w:ascii="Times New Roman" w:hAnsi="Times New Roman" w:cs="Times New Roman"/>
      <w:b/>
      <w:color w:val="000000"/>
      <w:sz w:val="22"/>
      <w:szCs w:val="22"/>
      <w:u w:val="none"/>
    </w:rPr>
  </w:style>
  <w:style w:type="character" w:customStyle="1" w:styleId="9">
    <w:name w:val="font71"/>
    <w:basedOn w:val="4"/>
    <w:qFormat/>
    <w:uiPriority w:val="0"/>
    <w:rPr>
      <w:rFonts w:hint="default" w:ascii="Times New Roman" w:hAnsi="Times New Roman" w:cs="Times New Roman"/>
      <w:b/>
      <w:color w:val="000000"/>
      <w:sz w:val="20"/>
      <w:szCs w:val="20"/>
      <w:u w:val="none"/>
    </w:rPr>
  </w:style>
  <w:style w:type="character" w:customStyle="1" w:styleId="10">
    <w:name w:val="font61"/>
    <w:basedOn w:val="4"/>
    <w:qFormat/>
    <w:uiPriority w:val="0"/>
    <w:rPr>
      <w:rFonts w:hint="eastAsia" w:ascii="宋体" w:hAnsi="宋体" w:eastAsia="宋体" w:cs="宋体"/>
      <w:color w:val="000000"/>
      <w:sz w:val="20"/>
      <w:szCs w:val="20"/>
      <w:u w:val="none"/>
    </w:rPr>
  </w:style>
  <w:style w:type="character" w:customStyle="1" w:styleId="11">
    <w:name w:val="font4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2021-12-17T07:08:00Z</dcterms:created>
  <dc:creator>admin6u</dc:creator>
  <cp:lastModifiedBy>admin20</cp:lastModifiedBy>
  <dcterms:modified xsi:type="dcterms:W3CDTF">2021-12-17T07:19:20Z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