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一、清理的必要性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2021年，为更新卫生行政规范性文件存废情况，特重新制定《宁波市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奉化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卫生健康局关于公布行政规范性文件清理结果的通知》。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二、起草过程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2021年，由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奉化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区卫生健康局各科室梳理统计规范性文件存废情况，形成《征求意见稿》。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三、主要内容的说明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1.制定依据：根据《浙江省行政规范性文件管理办法》（浙政令〔2010〕275号）和《浙江省人民政府关于推行行政规范性文件“三统一”制度的意见》（浙政发〔2012〕100号）规定和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《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eastAsia="zh-CN"/>
        </w:rPr>
        <w:t>宁波市奉化区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人民政府办公室关于开展行政规范性文件清理工作的通知》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2.主要内容：本文件统计了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奉化区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卫生健康局截至2021年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8月底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之前制发的规范性文件，明确有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个规范性文件宣布废止，2个规范性文件予以保留。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42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宁波市奉化区卫生健康局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 xml:space="preserve">                              2021年11月4日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22CAA"/>
    <w:rsid w:val="018916B1"/>
    <w:rsid w:val="382F5E87"/>
    <w:rsid w:val="38FA5453"/>
    <w:rsid w:val="396A0AFD"/>
    <w:rsid w:val="3FD27FED"/>
    <w:rsid w:val="4D5F025F"/>
    <w:rsid w:val="57E11B20"/>
    <w:rsid w:val="632C2D4A"/>
    <w:rsid w:val="6B122CAA"/>
    <w:rsid w:val="759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2021-11-01T08:17:00Z</dcterms:created>
  <dc:creator>Administrator</dc:creator>
  <cp:lastModifiedBy>Administrator</cp:lastModifiedBy>
  <dcterms:modified xsi:type="dcterms:W3CDTF">2021-11-04T07:29:27Z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