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Cs/>
          <w:sz w:val="52"/>
          <w:szCs w:val="52"/>
        </w:rPr>
      </w:pPr>
      <w:bookmarkStart w:id="0" w:name="_Toc505938417"/>
      <w:bookmarkStart w:id="1" w:name="_Toc503187852"/>
      <w:bookmarkStart w:id="2" w:name="_Toc234121005"/>
      <w:bookmarkStart w:id="3" w:name="_Toc275940662"/>
      <w:bookmarkStart w:id="4" w:name="_Toc247703744"/>
      <w:bookmarkStart w:id="5" w:name="_Toc247703745"/>
      <w:bookmarkStart w:id="6" w:name="_Toc234121006"/>
    </w:p>
    <w:p>
      <w:pPr>
        <w:jc w:val="center"/>
        <w:rPr>
          <w:rFonts w:ascii="宋体"/>
          <w:b/>
          <w:sz w:val="32"/>
          <w:szCs w:val="32"/>
        </w:rPr>
      </w:pPr>
      <w:r>
        <w:rPr>
          <w:rFonts w:hint="eastAsia" w:ascii="宋体" w:hAnsi="宋体"/>
          <w:bCs/>
          <w:sz w:val="52"/>
          <w:szCs w:val="52"/>
        </w:rPr>
        <w:t>城市职业技术学院南侧配套道路工程</w:t>
      </w:r>
    </w:p>
    <w:p>
      <w:pPr>
        <w:jc w:val="center"/>
        <w:rPr>
          <w:rFonts w:ascii="宋体" w:hAnsi="宋体"/>
          <w:b/>
          <w:sz w:val="72"/>
          <w:szCs w:val="72"/>
        </w:rPr>
      </w:pPr>
    </w:p>
    <w:p>
      <w:pPr>
        <w:pStyle w:val="2"/>
      </w:pPr>
    </w:p>
    <w:p>
      <w:pPr>
        <w:ind w:firstLine="420" w:firstLineChars="200"/>
      </w:pPr>
    </w:p>
    <w:p>
      <w:pPr>
        <w:pStyle w:val="2"/>
      </w:pPr>
    </w:p>
    <w:p>
      <w:pPr>
        <w:pStyle w:val="3"/>
      </w:pPr>
    </w:p>
    <w:p>
      <w:pPr>
        <w:ind w:firstLine="420" w:firstLineChars="200"/>
      </w:pPr>
    </w:p>
    <w:p>
      <w:pPr>
        <w:ind w:firstLine="420" w:firstLineChars="200"/>
      </w:pPr>
    </w:p>
    <w:p>
      <w:pPr>
        <w:jc w:val="center"/>
        <w:rPr>
          <w:rFonts w:ascii="宋体" w:hAnsi="宋体"/>
          <w:bCs/>
          <w:sz w:val="52"/>
          <w:szCs w:val="52"/>
        </w:rPr>
      </w:pPr>
      <w:r>
        <w:rPr>
          <w:rFonts w:hint="eastAsia" w:ascii="宋体" w:hAnsi="宋体"/>
          <w:bCs/>
          <w:sz w:val="52"/>
          <w:szCs w:val="52"/>
        </w:rPr>
        <w:t>监</w:t>
      </w:r>
    </w:p>
    <w:p>
      <w:pPr>
        <w:jc w:val="center"/>
        <w:rPr>
          <w:rFonts w:ascii="宋体" w:hAnsi="宋体"/>
          <w:bCs/>
          <w:sz w:val="52"/>
          <w:szCs w:val="52"/>
        </w:rPr>
      </w:pPr>
      <w:r>
        <w:rPr>
          <w:rFonts w:hint="eastAsia" w:ascii="宋体" w:hAnsi="宋体"/>
          <w:bCs/>
          <w:sz w:val="52"/>
          <w:szCs w:val="52"/>
        </w:rPr>
        <w:t>理</w:t>
      </w:r>
    </w:p>
    <w:p>
      <w:pPr>
        <w:jc w:val="center"/>
        <w:rPr>
          <w:rFonts w:ascii="宋体" w:hAnsi="宋体"/>
          <w:bCs/>
          <w:sz w:val="52"/>
          <w:szCs w:val="52"/>
        </w:rPr>
      </w:pPr>
      <w:r>
        <w:rPr>
          <w:rFonts w:hint="eastAsia" w:ascii="宋体" w:hAnsi="宋体"/>
          <w:bCs/>
          <w:sz w:val="52"/>
          <w:szCs w:val="52"/>
        </w:rPr>
        <w:t>招</w:t>
      </w:r>
    </w:p>
    <w:p>
      <w:pPr>
        <w:jc w:val="center"/>
        <w:rPr>
          <w:rFonts w:ascii="宋体" w:hAnsi="宋体"/>
          <w:bCs/>
          <w:sz w:val="52"/>
          <w:szCs w:val="52"/>
        </w:rPr>
      </w:pPr>
      <w:r>
        <w:rPr>
          <w:rFonts w:hint="eastAsia" w:ascii="宋体" w:hAnsi="宋体"/>
          <w:bCs/>
          <w:sz w:val="52"/>
          <w:szCs w:val="52"/>
        </w:rPr>
        <w:t>标</w:t>
      </w:r>
    </w:p>
    <w:p>
      <w:pPr>
        <w:jc w:val="center"/>
        <w:rPr>
          <w:rFonts w:ascii="宋体" w:hAnsi="宋体"/>
          <w:bCs/>
          <w:sz w:val="52"/>
          <w:szCs w:val="52"/>
        </w:rPr>
      </w:pPr>
      <w:r>
        <w:rPr>
          <w:rFonts w:hint="eastAsia" w:ascii="宋体" w:hAnsi="宋体"/>
          <w:bCs/>
          <w:sz w:val="52"/>
          <w:szCs w:val="52"/>
        </w:rPr>
        <w:t>文</w:t>
      </w:r>
    </w:p>
    <w:p>
      <w:pPr>
        <w:jc w:val="center"/>
        <w:rPr>
          <w:rFonts w:ascii="宋体"/>
          <w:bCs/>
          <w:sz w:val="52"/>
          <w:szCs w:val="52"/>
        </w:rPr>
      </w:pPr>
      <w:r>
        <w:rPr>
          <w:rFonts w:hint="eastAsia" w:ascii="宋体" w:hAnsi="宋体"/>
          <w:bCs/>
          <w:sz w:val="52"/>
          <w:szCs w:val="52"/>
        </w:rPr>
        <w:t>件</w:t>
      </w:r>
    </w:p>
    <w:p>
      <w:pPr>
        <w:keepNext/>
        <w:keepLines/>
        <w:spacing w:before="240" w:after="64" w:line="320" w:lineRule="auto"/>
        <w:outlineLvl w:val="5"/>
        <w:rPr>
          <w:rFonts w:ascii="黑体" w:hAnsi="黑体" w:eastAsia="楷体"/>
          <w:b/>
          <w:sz w:val="24"/>
        </w:rPr>
      </w:pPr>
    </w:p>
    <w:p/>
    <w:p>
      <w:pPr>
        <w:ind w:firstLine="420" w:firstLineChars="200"/>
      </w:pPr>
    </w:p>
    <w:p>
      <w:pPr>
        <w:pStyle w:val="2"/>
      </w:pPr>
    </w:p>
    <w:p/>
    <w:p>
      <w:pPr>
        <w:spacing w:line="360" w:lineRule="auto"/>
        <w:ind w:left="964" w:hanging="964" w:hangingChars="300"/>
        <w:rPr>
          <w:b/>
          <w:bCs/>
          <w:sz w:val="32"/>
          <w:szCs w:val="32"/>
        </w:rPr>
      </w:pPr>
      <w:r>
        <w:rPr>
          <w:b/>
          <w:bCs/>
          <w:sz w:val="32"/>
          <w:szCs w:val="32"/>
        </w:rPr>
        <w:t xml:space="preserve">    </w:t>
      </w:r>
      <w:r>
        <w:rPr>
          <w:rFonts w:hint="eastAsia"/>
          <w:b/>
          <w:bCs/>
          <w:sz w:val="32"/>
          <w:szCs w:val="32"/>
        </w:rPr>
        <w:t xml:space="preserve">招标人：宁波市奉化区惠江基础设施建设有限公司      </w:t>
      </w:r>
    </w:p>
    <w:p>
      <w:pPr>
        <w:spacing w:line="360" w:lineRule="auto"/>
        <w:ind w:firstLine="643" w:firstLineChars="200"/>
      </w:pPr>
      <w:r>
        <w:rPr>
          <w:rFonts w:hint="eastAsia"/>
          <w:b/>
          <w:bCs/>
          <w:sz w:val="32"/>
          <w:szCs w:val="32"/>
        </w:rPr>
        <w:t>招标代理人：宁波国际投资咨询有限公司</w:t>
      </w:r>
    </w:p>
    <w:p>
      <w:pPr>
        <w:spacing w:line="360" w:lineRule="auto"/>
        <w:jc w:val="center"/>
        <w:rPr>
          <w:b/>
          <w:bCs/>
          <w:sz w:val="32"/>
          <w:szCs w:val="32"/>
        </w:rPr>
        <w:sectPr>
          <w:footerReference r:id="rId6" w:type="first"/>
          <w:headerReference r:id="rId3" w:type="default"/>
          <w:footerReference r:id="rId4" w:type="default"/>
          <w:footerReference r:id="rId5" w:type="even"/>
          <w:pgSz w:w="11906" w:h="16838"/>
          <w:pgMar w:top="1701" w:right="1588" w:bottom="1588" w:left="1588" w:header="851" w:footer="992" w:gutter="0"/>
          <w:pgNumType w:start="1"/>
          <w:cols w:space="720" w:num="1"/>
          <w:titlePg/>
          <w:docGrid w:linePitch="312" w:charSpace="0"/>
        </w:sectPr>
      </w:pPr>
      <w:r>
        <w:rPr>
          <w:rFonts w:hint="eastAsia"/>
          <w:b/>
          <w:bCs/>
          <w:sz w:val="32"/>
          <w:szCs w:val="32"/>
        </w:rPr>
        <w:t>二○二三年八月</w:t>
      </w:r>
    </w:p>
    <w:p>
      <w:pPr>
        <w:pStyle w:val="164"/>
        <w:jc w:val="center"/>
        <w:rPr>
          <w:rStyle w:val="61"/>
          <w:rFonts w:ascii="黑体" w:hAnsi="黑体" w:eastAsia="黑体" w:cs="黑体"/>
          <w:b w:val="0"/>
          <w:bCs/>
          <w:color w:val="auto"/>
          <w:lang w:val="zh-CN"/>
        </w:rPr>
      </w:pPr>
      <w:bookmarkStart w:id="7" w:name="_Toc387414988"/>
      <w:bookmarkStart w:id="8" w:name="_Toc387417944"/>
      <w:bookmarkStart w:id="9" w:name="_Toc387418234"/>
      <w:bookmarkStart w:id="10" w:name="_Toc500941677"/>
      <w:r>
        <w:rPr>
          <w:rStyle w:val="61"/>
          <w:rFonts w:hint="eastAsia" w:ascii="黑体" w:hAnsi="黑体" w:eastAsia="黑体" w:cs="黑体"/>
          <w:b w:val="0"/>
          <w:bCs/>
          <w:color w:val="auto"/>
          <w:lang w:val="zh-CN"/>
        </w:rPr>
        <w:t>目  录</w:t>
      </w:r>
    </w:p>
    <w:p>
      <w:pPr>
        <w:widowControl/>
        <w:spacing w:line="480" w:lineRule="auto"/>
        <w:rPr>
          <w:rStyle w:val="61"/>
          <w:rFonts w:ascii="宋体" w:hAnsi="宋体" w:cs="宋体"/>
          <w:b w:val="0"/>
          <w:sz w:val="28"/>
          <w:szCs w:val="28"/>
        </w:rPr>
      </w:pPr>
      <w:r>
        <w:rPr>
          <w:rStyle w:val="61"/>
          <w:rFonts w:hint="eastAsia" w:ascii="宋体" w:hAnsi="宋体" w:cs="宋体"/>
          <w:b w:val="0"/>
          <w:sz w:val="28"/>
          <w:szCs w:val="28"/>
          <w:lang w:val="zh-CN"/>
        </w:rPr>
        <w:t>第一章</w:t>
      </w:r>
      <w:r>
        <w:rPr>
          <w:rStyle w:val="61"/>
          <w:rFonts w:hint="eastAsia" w:ascii="宋体" w:hAnsi="宋体" w:cs="宋体"/>
          <w:b w:val="0"/>
          <w:sz w:val="28"/>
          <w:szCs w:val="28"/>
        </w:rPr>
        <w:t xml:space="preserve"> 招标公告</w:t>
      </w:r>
    </w:p>
    <w:p>
      <w:pPr>
        <w:widowControl/>
        <w:spacing w:line="480" w:lineRule="auto"/>
        <w:rPr>
          <w:rStyle w:val="61"/>
          <w:rFonts w:ascii="宋体" w:hAnsi="宋体" w:cs="宋体"/>
          <w:b w:val="0"/>
          <w:sz w:val="28"/>
          <w:szCs w:val="28"/>
        </w:rPr>
      </w:pPr>
      <w:r>
        <w:rPr>
          <w:rStyle w:val="61"/>
          <w:rFonts w:hint="eastAsia" w:ascii="宋体" w:hAnsi="宋体" w:cs="宋体"/>
          <w:b w:val="0"/>
          <w:sz w:val="28"/>
          <w:szCs w:val="28"/>
          <w:lang w:val="zh-CN"/>
        </w:rPr>
        <w:t>第二章</w:t>
      </w:r>
      <w:r>
        <w:rPr>
          <w:rStyle w:val="61"/>
          <w:rFonts w:hint="eastAsia" w:ascii="宋体" w:hAnsi="宋体" w:cs="宋体"/>
          <w:b w:val="0"/>
          <w:sz w:val="28"/>
          <w:szCs w:val="28"/>
        </w:rPr>
        <w:t xml:space="preserve"> 投标人须知</w:t>
      </w:r>
    </w:p>
    <w:p>
      <w:pPr>
        <w:widowControl/>
        <w:spacing w:line="480" w:lineRule="auto"/>
        <w:rPr>
          <w:rStyle w:val="61"/>
          <w:rFonts w:ascii="宋体" w:hAnsi="宋体" w:cs="宋体"/>
          <w:b w:val="0"/>
          <w:sz w:val="28"/>
          <w:szCs w:val="28"/>
        </w:rPr>
      </w:pPr>
      <w:r>
        <w:rPr>
          <w:rStyle w:val="61"/>
          <w:rFonts w:hint="eastAsia" w:ascii="宋体" w:hAnsi="宋体" w:cs="宋体"/>
          <w:b w:val="0"/>
          <w:sz w:val="28"/>
          <w:szCs w:val="28"/>
          <w:lang w:val="zh-CN"/>
        </w:rPr>
        <w:t>第三章</w:t>
      </w:r>
      <w:r>
        <w:rPr>
          <w:rStyle w:val="61"/>
          <w:rFonts w:hint="eastAsia" w:ascii="宋体" w:hAnsi="宋体" w:cs="宋体"/>
          <w:b w:val="0"/>
          <w:sz w:val="28"/>
          <w:szCs w:val="28"/>
        </w:rPr>
        <w:t xml:space="preserve"> 评标办法</w:t>
      </w:r>
    </w:p>
    <w:p>
      <w:pPr>
        <w:widowControl/>
        <w:spacing w:line="480" w:lineRule="auto"/>
        <w:rPr>
          <w:rStyle w:val="61"/>
          <w:rFonts w:ascii="宋体" w:hAnsi="宋体" w:cs="宋体"/>
          <w:b w:val="0"/>
          <w:sz w:val="28"/>
          <w:szCs w:val="28"/>
        </w:rPr>
      </w:pPr>
      <w:r>
        <w:rPr>
          <w:rStyle w:val="61"/>
          <w:rFonts w:hint="eastAsia" w:ascii="宋体" w:hAnsi="宋体" w:cs="宋体"/>
          <w:b w:val="0"/>
          <w:sz w:val="28"/>
          <w:szCs w:val="28"/>
          <w:lang w:val="zh-CN"/>
        </w:rPr>
        <w:t>第四章</w:t>
      </w:r>
      <w:r>
        <w:rPr>
          <w:rStyle w:val="61"/>
          <w:rFonts w:hint="eastAsia" w:ascii="宋体" w:hAnsi="宋体" w:cs="宋体"/>
          <w:b w:val="0"/>
          <w:sz w:val="28"/>
          <w:szCs w:val="28"/>
        </w:rPr>
        <w:t xml:space="preserve"> 合同条款及格式</w:t>
      </w:r>
    </w:p>
    <w:p>
      <w:pPr>
        <w:widowControl/>
        <w:spacing w:line="480" w:lineRule="auto"/>
        <w:rPr>
          <w:rStyle w:val="61"/>
          <w:rFonts w:ascii="宋体" w:hAnsi="宋体" w:cs="宋体"/>
          <w:b w:val="0"/>
          <w:sz w:val="28"/>
          <w:szCs w:val="28"/>
        </w:rPr>
      </w:pPr>
      <w:r>
        <w:rPr>
          <w:rStyle w:val="61"/>
          <w:rFonts w:hint="eastAsia" w:ascii="宋体" w:hAnsi="宋体" w:cs="宋体"/>
          <w:b w:val="0"/>
          <w:sz w:val="28"/>
          <w:szCs w:val="28"/>
          <w:lang w:val="zh-CN"/>
        </w:rPr>
        <w:t>第五章</w:t>
      </w:r>
      <w:r>
        <w:rPr>
          <w:rStyle w:val="61"/>
          <w:rFonts w:hint="eastAsia" w:ascii="宋体" w:hAnsi="宋体" w:cs="宋体"/>
          <w:b w:val="0"/>
          <w:sz w:val="28"/>
          <w:szCs w:val="28"/>
        </w:rPr>
        <w:t xml:space="preserve"> 委托人要求</w:t>
      </w:r>
    </w:p>
    <w:p>
      <w:pPr>
        <w:widowControl/>
        <w:spacing w:line="480" w:lineRule="auto"/>
        <w:rPr>
          <w:rStyle w:val="61"/>
          <w:rFonts w:ascii="宋体" w:hAnsi="宋体" w:cs="宋体"/>
          <w:b w:val="0"/>
          <w:sz w:val="28"/>
          <w:szCs w:val="28"/>
        </w:rPr>
      </w:pPr>
      <w:r>
        <w:rPr>
          <w:rStyle w:val="61"/>
          <w:rFonts w:hint="eastAsia" w:ascii="宋体" w:hAnsi="宋体" w:cs="宋体"/>
          <w:b w:val="0"/>
          <w:sz w:val="28"/>
          <w:szCs w:val="28"/>
          <w:lang w:val="zh-CN"/>
        </w:rPr>
        <w:t>第六章</w:t>
      </w:r>
      <w:r>
        <w:rPr>
          <w:rStyle w:val="61"/>
          <w:rFonts w:hint="eastAsia" w:ascii="宋体" w:hAnsi="宋体" w:cs="宋体"/>
          <w:b w:val="0"/>
          <w:sz w:val="28"/>
          <w:szCs w:val="28"/>
        </w:rPr>
        <w:t xml:space="preserve"> 投标文件格式</w:t>
      </w:r>
    </w:p>
    <w:p>
      <w:pPr>
        <w:tabs>
          <w:tab w:val="left" w:pos="7560"/>
        </w:tabs>
        <w:spacing w:line="360" w:lineRule="auto"/>
        <w:ind w:firstLine="723" w:firstLineChars="200"/>
        <w:jc w:val="center"/>
        <w:rPr>
          <w:rFonts w:ascii="宋体" w:hAnsi="宋体" w:cs="宋体"/>
          <w:b/>
          <w:sz w:val="36"/>
          <w:szCs w:val="36"/>
        </w:rPr>
      </w:pPr>
    </w:p>
    <w:p>
      <w:pPr>
        <w:tabs>
          <w:tab w:val="left" w:pos="7560"/>
        </w:tabs>
        <w:spacing w:line="360" w:lineRule="auto"/>
        <w:jc w:val="center"/>
        <w:rPr>
          <w:rFonts w:ascii="宋体" w:hAnsi="宋体" w:cs="宋体"/>
          <w:b/>
          <w:sz w:val="36"/>
          <w:szCs w:val="36"/>
        </w:rPr>
      </w:pPr>
      <w:r>
        <w:rPr>
          <w:rFonts w:ascii="宋体" w:hAnsi="宋体" w:cs="宋体"/>
          <w:b/>
          <w:sz w:val="36"/>
          <w:szCs w:val="36"/>
        </w:rPr>
        <w:br w:type="page"/>
      </w:r>
      <w:r>
        <w:rPr>
          <w:rFonts w:ascii="宋体" w:hAnsi="宋体" w:cs="宋体"/>
          <w:b/>
          <w:sz w:val="36"/>
          <w:szCs w:val="36"/>
        </w:rPr>
        <w:t>时间安排表</w:t>
      </w:r>
    </w:p>
    <w:tbl>
      <w:tblPr>
        <w:tblStyle w:val="48"/>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3276"/>
        <w:gridCol w:w="520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94" w:hRule="atLeast"/>
          <w:jc w:val="center"/>
        </w:trPr>
        <w:tc>
          <w:tcPr>
            <w:tcW w:w="3276" w:type="dxa"/>
            <w:vAlign w:val="center"/>
          </w:tcPr>
          <w:p>
            <w:pPr>
              <w:pStyle w:val="163"/>
              <w:spacing w:line="276" w:lineRule="auto"/>
              <w:jc w:val="center"/>
              <w:textAlignment w:val="center"/>
              <w:rPr>
                <w:rFonts w:ascii="宋体" w:hAnsi="宋体" w:cs="Arial"/>
              </w:rPr>
            </w:pPr>
            <w:r>
              <w:rPr>
                <w:rFonts w:ascii="宋体" w:hAnsi="宋体" w:cs="Arial"/>
              </w:rPr>
              <w:t>招标文件</w:t>
            </w:r>
            <w:r>
              <w:rPr>
                <w:rFonts w:hint="eastAsia" w:ascii="宋体" w:hAnsi="宋体" w:cs="Arial"/>
              </w:rPr>
              <w:t>下载</w:t>
            </w:r>
          </w:p>
          <w:p>
            <w:pPr>
              <w:pStyle w:val="163"/>
              <w:spacing w:line="276" w:lineRule="auto"/>
              <w:jc w:val="center"/>
              <w:textAlignment w:val="center"/>
              <w:rPr>
                <w:rFonts w:ascii="宋体" w:hAnsi="宋体" w:cs="Arial"/>
              </w:rPr>
            </w:pPr>
            <w:r>
              <w:rPr>
                <w:rFonts w:hint="eastAsia" w:ascii="宋体" w:hAnsi="宋体" w:cs="Arial"/>
              </w:rPr>
              <w:t>截止时间</w:t>
            </w:r>
          </w:p>
        </w:tc>
        <w:tc>
          <w:tcPr>
            <w:tcW w:w="5202" w:type="dxa"/>
            <w:vAlign w:val="center"/>
          </w:tcPr>
          <w:p>
            <w:pPr>
              <w:pStyle w:val="163"/>
              <w:spacing w:line="276" w:lineRule="auto"/>
              <w:ind w:firstLine="1200" w:firstLineChars="500"/>
              <w:textAlignment w:val="center"/>
              <w:rPr>
                <w:rFonts w:ascii="宋体" w:hAnsi="宋体" w:cs="Arial"/>
              </w:rPr>
            </w:pPr>
            <w:r>
              <w:rPr>
                <w:rFonts w:ascii="宋体" w:hAnsi="宋体" w:cs="Arial"/>
                <w:u w:val="single"/>
              </w:rPr>
              <w:t xml:space="preserve">   </w:t>
            </w:r>
            <w:r>
              <w:rPr>
                <w:rFonts w:hint="eastAsia" w:ascii="宋体" w:hAnsi="宋体" w:cs="Arial"/>
                <w:u w:val="single"/>
              </w:rPr>
              <w:t>年</w:t>
            </w:r>
            <w:r>
              <w:rPr>
                <w:rFonts w:ascii="宋体" w:hAnsi="宋体" w:cs="Arial"/>
                <w:u w:val="single"/>
              </w:rPr>
              <w:t xml:space="preserve"> </w:t>
            </w:r>
            <w:r>
              <w:rPr>
                <w:rFonts w:hint="eastAsia" w:ascii="宋体" w:hAnsi="宋体" w:cs="Arial"/>
                <w:u w:val="single"/>
              </w:rPr>
              <w:t xml:space="preserve"> 月  日  时  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94" w:hRule="atLeast"/>
          <w:jc w:val="center"/>
        </w:trPr>
        <w:tc>
          <w:tcPr>
            <w:tcW w:w="3276" w:type="dxa"/>
            <w:vAlign w:val="center"/>
          </w:tcPr>
          <w:p>
            <w:pPr>
              <w:pStyle w:val="163"/>
              <w:spacing w:line="276" w:lineRule="auto"/>
              <w:jc w:val="center"/>
              <w:textAlignment w:val="center"/>
              <w:rPr>
                <w:rFonts w:ascii="宋体" w:hAnsi="宋体" w:cs="Arial"/>
              </w:rPr>
            </w:pPr>
            <w:r>
              <w:rPr>
                <w:rFonts w:ascii="宋体" w:hAnsi="宋体" w:cs="Arial"/>
              </w:rPr>
              <w:t>投标截止时间</w:t>
            </w:r>
            <w:r>
              <w:rPr>
                <w:rFonts w:hint="eastAsia" w:ascii="宋体" w:hAnsi="宋体" w:cs="Arial"/>
              </w:rPr>
              <w:t>/电子投标</w:t>
            </w:r>
          </w:p>
          <w:p>
            <w:pPr>
              <w:pStyle w:val="163"/>
              <w:spacing w:line="276" w:lineRule="auto"/>
              <w:jc w:val="center"/>
              <w:textAlignment w:val="center"/>
              <w:rPr>
                <w:rFonts w:ascii="宋体" w:hAnsi="宋体" w:cs="Arial"/>
              </w:rPr>
            </w:pPr>
            <w:r>
              <w:rPr>
                <w:rFonts w:hint="eastAsia" w:ascii="宋体" w:hAnsi="宋体" w:cs="Arial"/>
              </w:rPr>
              <w:t>文件上传截止时间</w:t>
            </w:r>
          </w:p>
        </w:tc>
        <w:tc>
          <w:tcPr>
            <w:tcW w:w="5202" w:type="dxa"/>
            <w:vAlign w:val="center"/>
          </w:tcPr>
          <w:p>
            <w:pPr>
              <w:pStyle w:val="163"/>
              <w:spacing w:line="276" w:lineRule="auto"/>
              <w:ind w:firstLine="1200" w:firstLineChars="500"/>
              <w:textAlignment w:val="center"/>
              <w:rPr>
                <w:rFonts w:ascii="宋体" w:hAnsi="宋体" w:cs="Arial"/>
              </w:rPr>
            </w:pPr>
            <w:r>
              <w:rPr>
                <w:rFonts w:ascii="宋体" w:hAnsi="宋体" w:cs="Arial"/>
                <w:u w:val="single"/>
              </w:rPr>
              <w:t xml:space="preserve"> </w:t>
            </w:r>
            <w:r>
              <w:rPr>
                <w:rFonts w:hint="eastAsia" w:ascii="宋体" w:hAnsi="宋体" w:cs="Arial"/>
                <w:u w:val="single"/>
              </w:rPr>
              <w:t xml:space="preserve"> </w:t>
            </w:r>
            <w:r>
              <w:rPr>
                <w:rFonts w:ascii="宋体" w:hAnsi="宋体" w:cs="Arial"/>
                <w:u w:val="single"/>
              </w:rPr>
              <w:t xml:space="preserve"> </w:t>
            </w:r>
            <w:r>
              <w:rPr>
                <w:rFonts w:hint="eastAsia" w:ascii="宋体" w:hAnsi="宋体" w:cs="Arial"/>
                <w:u w:val="single"/>
              </w:rPr>
              <w:t>年</w:t>
            </w:r>
            <w:r>
              <w:rPr>
                <w:rFonts w:ascii="宋体" w:hAnsi="宋体" w:cs="Arial"/>
                <w:u w:val="single"/>
              </w:rPr>
              <w:t xml:space="preserve"> </w:t>
            </w:r>
            <w:r>
              <w:rPr>
                <w:rFonts w:hint="eastAsia" w:ascii="宋体" w:hAnsi="宋体" w:cs="Arial"/>
                <w:u w:val="single"/>
              </w:rPr>
              <w:t xml:space="preserve"> 月  日  时  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11" w:hRule="atLeast"/>
          <w:jc w:val="center"/>
        </w:trPr>
        <w:tc>
          <w:tcPr>
            <w:tcW w:w="3276" w:type="dxa"/>
            <w:vAlign w:val="center"/>
          </w:tcPr>
          <w:p>
            <w:pPr>
              <w:pStyle w:val="163"/>
              <w:spacing w:line="276" w:lineRule="auto"/>
              <w:jc w:val="center"/>
              <w:textAlignment w:val="center"/>
              <w:rPr>
                <w:rFonts w:ascii="宋体" w:hAnsi="宋体" w:cs="Arial"/>
              </w:rPr>
            </w:pPr>
            <w:r>
              <w:rPr>
                <w:rFonts w:ascii="宋体" w:hAnsi="宋体" w:cs="Arial"/>
              </w:rPr>
              <w:t>投标人</w:t>
            </w:r>
            <w:r>
              <w:rPr>
                <w:rFonts w:hint="eastAsia" w:ascii="宋体" w:hAnsi="宋体" w:cs="Arial"/>
              </w:rPr>
              <w:t>要求澄清招标文件</w:t>
            </w:r>
          </w:p>
          <w:p>
            <w:pPr>
              <w:pStyle w:val="163"/>
              <w:spacing w:line="276" w:lineRule="auto"/>
              <w:jc w:val="center"/>
              <w:textAlignment w:val="center"/>
              <w:rPr>
                <w:rFonts w:ascii="宋体" w:hAnsi="宋体" w:cs="Arial"/>
              </w:rPr>
            </w:pPr>
            <w:r>
              <w:rPr>
                <w:rFonts w:hint="eastAsia" w:ascii="宋体" w:hAnsi="宋体" w:cs="Arial"/>
              </w:rPr>
              <w:t>的</w:t>
            </w:r>
            <w:r>
              <w:rPr>
                <w:rFonts w:ascii="宋体" w:hAnsi="宋体" w:cs="Arial"/>
              </w:rPr>
              <w:t>截止时间</w:t>
            </w:r>
          </w:p>
        </w:tc>
        <w:tc>
          <w:tcPr>
            <w:tcW w:w="5202" w:type="dxa"/>
            <w:vAlign w:val="center"/>
          </w:tcPr>
          <w:p>
            <w:pPr>
              <w:pStyle w:val="163"/>
              <w:spacing w:line="276" w:lineRule="auto"/>
              <w:ind w:firstLine="1200" w:firstLineChars="500"/>
              <w:textAlignment w:val="center"/>
              <w:rPr>
                <w:rFonts w:ascii="宋体" w:hAnsi="宋体" w:cs="Arial"/>
              </w:rPr>
            </w:pPr>
            <w:r>
              <w:rPr>
                <w:rFonts w:ascii="宋体" w:hAnsi="宋体" w:cs="Arial"/>
                <w:u w:val="single"/>
              </w:rPr>
              <w:t xml:space="preserve"> </w:t>
            </w:r>
            <w:r>
              <w:rPr>
                <w:rFonts w:hint="eastAsia" w:ascii="宋体" w:hAnsi="宋体" w:cs="Arial"/>
                <w:u w:val="single"/>
              </w:rPr>
              <w:t xml:space="preserve"> </w:t>
            </w:r>
            <w:r>
              <w:rPr>
                <w:rFonts w:ascii="宋体" w:hAnsi="宋体" w:cs="Arial"/>
                <w:u w:val="single"/>
              </w:rPr>
              <w:t xml:space="preserve"> </w:t>
            </w:r>
            <w:r>
              <w:rPr>
                <w:rFonts w:hint="eastAsia" w:ascii="宋体" w:hAnsi="宋体" w:cs="Arial"/>
                <w:u w:val="single"/>
              </w:rPr>
              <w:t>年</w:t>
            </w:r>
            <w:r>
              <w:rPr>
                <w:rFonts w:ascii="宋体" w:hAnsi="宋体" w:cs="Arial"/>
                <w:u w:val="single"/>
              </w:rPr>
              <w:t xml:space="preserve"> </w:t>
            </w:r>
            <w:r>
              <w:rPr>
                <w:rFonts w:hint="eastAsia" w:ascii="宋体" w:hAnsi="宋体" w:cs="Arial"/>
                <w:u w:val="single"/>
              </w:rPr>
              <w:t xml:space="preserve"> 月  日  时  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11" w:hRule="atLeast"/>
          <w:jc w:val="center"/>
        </w:trPr>
        <w:tc>
          <w:tcPr>
            <w:tcW w:w="3276" w:type="dxa"/>
            <w:vAlign w:val="center"/>
          </w:tcPr>
          <w:p>
            <w:pPr>
              <w:pStyle w:val="163"/>
              <w:spacing w:line="276" w:lineRule="auto"/>
              <w:jc w:val="center"/>
              <w:textAlignment w:val="center"/>
              <w:rPr>
                <w:rFonts w:ascii="宋体" w:hAnsi="宋体" w:cs="Arial"/>
              </w:rPr>
            </w:pPr>
            <w:r>
              <w:rPr>
                <w:rFonts w:hint="eastAsia" w:ascii="宋体" w:hAnsi="宋体"/>
              </w:rPr>
              <w:t>投标保证金提交截止时间</w:t>
            </w:r>
          </w:p>
        </w:tc>
        <w:tc>
          <w:tcPr>
            <w:tcW w:w="5202" w:type="dxa"/>
            <w:vAlign w:val="center"/>
          </w:tcPr>
          <w:p>
            <w:pPr>
              <w:pStyle w:val="163"/>
              <w:spacing w:line="276" w:lineRule="auto"/>
              <w:ind w:firstLine="1200" w:firstLineChars="500"/>
              <w:textAlignment w:val="center"/>
              <w:rPr>
                <w:rFonts w:ascii="宋体" w:hAnsi="宋体" w:cs="Arial"/>
                <w:u w:val="single"/>
              </w:rPr>
            </w:pPr>
            <w:r>
              <w:rPr>
                <w:rFonts w:ascii="宋体" w:hAnsi="宋体" w:cs="Arial"/>
                <w:u w:val="single"/>
              </w:rPr>
              <w:t xml:space="preserve"> </w:t>
            </w:r>
            <w:r>
              <w:rPr>
                <w:rFonts w:hint="eastAsia" w:ascii="宋体" w:hAnsi="宋体" w:cs="Arial"/>
                <w:u w:val="single"/>
              </w:rPr>
              <w:t xml:space="preserve"> </w:t>
            </w:r>
            <w:r>
              <w:rPr>
                <w:rFonts w:ascii="宋体" w:hAnsi="宋体" w:cs="Arial"/>
                <w:u w:val="single"/>
              </w:rPr>
              <w:t xml:space="preserve"> </w:t>
            </w:r>
            <w:r>
              <w:rPr>
                <w:rFonts w:hint="eastAsia" w:ascii="宋体" w:hAnsi="宋体" w:cs="Arial"/>
                <w:u w:val="single"/>
              </w:rPr>
              <w:t>年</w:t>
            </w:r>
            <w:r>
              <w:rPr>
                <w:rFonts w:ascii="宋体" w:hAnsi="宋体" w:cs="Arial"/>
                <w:u w:val="single"/>
              </w:rPr>
              <w:t xml:space="preserve"> </w:t>
            </w:r>
            <w:r>
              <w:rPr>
                <w:rFonts w:hint="eastAsia" w:ascii="宋体" w:hAnsi="宋体" w:cs="Arial"/>
                <w:u w:val="single"/>
              </w:rPr>
              <w:t xml:space="preserve"> 月  日  时  分</w:t>
            </w:r>
          </w:p>
        </w:tc>
      </w:tr>
      <w:bookmarkEnd w:id="7"/>
      <w:bookmarkEnd w:id="8"/>
      <w:bookmarkEnd w:id="9"/>
      <w:bookmarkEnd w:id="10"/>
    </w:tbl>
    <w:p>
      <w:pPr>
        <w:widowControl/>
        <w:jc w:val="left"/>
        <w:rPr>
          <w:rFonts w:ascii="宋体" w:hAnsi="Arial"/>
          <w:b/>
          <w:sz w:val="36"/>
          <w:szCs w:val="36"/>
        </w:rPr>
      </w:pPr>
    </w:p>
    <w:p>
      <w:pPr>
        <w:widowControl/>
        <w:jc w:val="left"/>
        <w:rPr>
          <w:rFonts w:ascii="黑体" w:eastAsia="黑体" w:cs="黑体"/>
          <w:b/>
          <w:kern w:val="44"/>
          <w:sz w:val="48"/>
          <w:szCs w:val="48"/>
        </w:rPr>
      </w:pPr>
      <w:r>
        <w:rPr>
          <w:rFonts w:eastAsia="黑体"/>
          <w:bCs/>
          <w:sz w:val="44"/>
          <w:szCs w:val="44"/>
        </w:rPr>
        <w:br w:type="page"/>
      </w:r>
    </w:p>
    <w:bookmarkEnd w:id="0"/>
    <w:bookmarkEnd w:id="1"/>
    <w:p>
      <w:pPr>
        <w:pStyle w:val="4"/>
        <w:keepNext w:val="0"/>
        <w:keepLines w:val="0"/>
        <w:autoSpaceDE w:val="0"/>
        <w:autoSpaceDN w:val="0"/>
        <w:adjustRightInd w:val="0"/>
        <w:spacing w:before="0" w:after="0" w:line="360" w:lineRule="auto"/>
        <w:ind w:left="6"/>
        <w:jc w:val="center"/>
        <w:rPr>
          <w:rFonts w:eastAsia="黑体"/>
          <w:b w:val="0"/>
        </w:rPr>
      </w:pPr>
      <w:bookmarkStart w:id="11" w:name="_Toc503386009"/>
      <w:bookmarkStart w:id="12" w:name="_Toc505938418"/>
      <w:r>
        <w:rPr>
          <w:rFonts w:hint="eastAsia" w:eastAsia="黑体"/>
          <w:b w:val="0"/>
        </w:rPr>
        <w:t>第一章  招标公告</w:t>
      </w:r>
    </w:p>
    <w:p>
      <w:pPr>
        <w:jc w:val="center"/>
        <w:rPr>
          <w:b/>
          <w:sz w:val="28"/>
          <w:szCs w:val="28"/>
        </w:rPr>
      </w:pPr>
      <w:bookmarkStart w:id="13" w:name="_Toc325317105"/>
      <w:bookmarkStart w:id="14" w:name="_Toc387417946"/>
      <w:bookmarkStart w:id="15" w:name="_Toc500941679"/>
      <w:bookmarkStart w:id="16" w:name="_Toc26848"/>
      <w:bookmarkStart w:id="17" w:name="_Toc387414989"/>
      <w:bookmarkStart w:id="18" w:name="_Toc387418236"/>
      <w:r>
        <w:rPr>
          <w:rFonts w:hint="eastAsia"/>
          <w:b/>
          <w:sz w:val="28"/>
          <w:szCs w:val="28"/>
        </w:rPr>
        <w:t>城市职业技术学院南侧配套道路工程监理招标公告</w:t>
      </w:r>
    </w:p>
    <w:p>
      <w:pPr>
        <w:pStyle w:val="5"/>
        <w:spacing w:before="0" w:after="0" w:line="324" w:lineRule="auto"/>
        <w:rPr>
          <w:rFonts w:ascii="宋体" w:hAnsi="宋体" w:eastAsia="宋体" w:cs="宋体"/>
          <w:sz w:val="30"/>
          <w:szCs w:val="30"/>
        </w:rPr>
      </w:pPr>
      <w:r>
        <w:rPr>
          <w:rFonts w:hint="eastAsia" w:ascii="宋体" w:hAnsi="宋体" w:eastAsia="宋体" w:cs="宋体"/>
          <w:sz w:val="30"/>
          <w:szCs w:val="30"/>
        </w:rPr>
        <w:t>1. 招标条件</w:t>
      </w:r>
      <w:bookmarkEnd w:id="13"/>
      <w:bookmarkEnd w:id="14"/>
      <w:bookmarkEnd w:id="15"/>
      <w:bookmarkEnd w:id="16"/>
      <w:bookmarkEnd w:id="17"/>
      <w:bookmarkEnd w:id="18"/>
    </w:p>
    <w:p>
      <w:pPr>
        <w:pStyle w:val="19"/>
        <w:tabs>
          <w:tab w:val="left" w:pos="1343"/>
          <w:tab w:val="left" w:pos="2697"/>
          <w:tab w:val="left" w:pos="3264"/>
          <w:tab w:val="left" w:pos="4896"/>
          <w:tab w:val="left" w:pos="6005"/>
          <w:tab w:val="left" w:pos="7085"/>
          <w:tab w:val="left" w:pos="7498"/>
        </w:tabs>
        <w:spacing w:line="324" w:lineRule="auto"/>
        <w:ind w:firstLine="464" w:firstLineChars="200"/>
        <w:jc w:val="left"/>
        <w:rPr>
          <w:sz w:val="24"/>
        </w:rPr>
      </w:pPr>
      <w:bookmarkStart w:id="19" w:name="_Hlk24015002"/>
      <w:bookmarkStart w:id="20" w:name="_Toc325317106"/>
      <w:bookmarkStart w:id="21" w:name="_Toc387418237"/>
      <w:bookmarkStart w:id="22" w:name="_Toc27106"/>
      <w:bookmarkStart w:id="23" w:name="_Toc387414990"/>
      <w:bookmarkStart w:id="24" w:name="_Toc387417947"/>
      <w:bookmarkStart w:id="25" w:name="_Toc500941680"/>
      <w:r>
        <w:rPr>
          <w:rFonts w:hint="eastAsia"/>
          <w:spacing w:val="-4"/>
          <w:sz w:val="24"/>
          <w:u w:val="single"/>
        </w:rPr>
        <w:t>城市职业技术学院南侧配套道路工程</w:t>
      </w:r>
      <w:r>
        <w:rPr>
          <w:rFonts w:hint="eastAsia"/>
          <w:spacing w:val="-4"/>
          <w:sz w:val="24"/>
        </w:rPr>
        <w:t>已由</w:t>
      </w:r>
      <w:r>
        <w:rPr>
          <w:rFonts w:hint="eastAsia"/>
          <w:spacing w:val="-4"/>
          <w:sz w:val="24"/>
          <w:u w:val="single"/>
        </w:rPr>
        <w:t>宁波市奉化区发展和改革局</w:t>
      </w:r>
      <w:r>
        <w:rPr>
          <w:rFonts w:hint="eastAsia"/>
          <w:spacing w:val="-4"/>
          <w:sz w:val="24"/>
        </w:rPr>
        <w:t>以项目代码</w:t>
      </w:r>
      <w:r>
        <w:rPr>
          <w:spacing w:val="-4"/>
          <w:sz w:val="24"/>
          <w:u w:val="single"/>
        </w:rPr>
        <w:t>2302-330213-04-01-758329</w:t>
      </w:r>
      <w:r>
        <w:rPr>
          <w:rFonts w:hint="eastAsia"/>
          <w:spacing w:val="-4"/>
          <w:sz w:val="24"/>
        </w:rPr>
        <w:t>批准建设，项目业主为</w:t>
      </w:r>
      <w:r>
        <w:rPr>
          <w:rFonts w:hint="eastAsia"/>
          <w:spacing w:val="-4"/>
          <w:sz w:val="24"/>
          <w:u w:val="single"/>
        </w:rPr>
        <w:t>宁波市奉化区惠江基础设施建设有限公司</w:t>
      </w:r>
      <w:r>
        <w:rPr>
          <w:rFonts w:hint="eastAsia"/>
          <w:spacing w:val="-4"/>
          <w:sz w:val="24"/>
        </w:rPr>
        <w:t>，招标人为</w:t>
      </w:r>
      <w:r>
        <w:rPr>
          <w:rFonts w:hint="eastAsia"/>
          <w:spacing w:val="-4"/>
          <w:sz w:val="24"/>
          <w:u w:val="single"/>
        </w:rPr>
        <w:t>宁波市奉化区惠江基础设施建设有限公司</w:t>
      </w:r>
      <w:r>
        <w:rPr>
          <w:rFonts w:hint="eastAsia"/>
          <w:spacing w:val="-4"/>
          <w:sz w:val="24"/>
        </w:rPr>
        <w:t>，招标代理人为</w:t>
      </w:r>
      <w:r>
        <w:rPr>
          <w:rFonts w:hint="eastAsia"/>
          <w:spacing w:val="-4"/>
          <w:sz w:val="24"/>
          <w:u w:val="single"/>
        </w:rPr>
        <w:t>宁波国际投资咨询有限公司</w:t>
      </w:r>
      <w:r>
        <w:rPr>
          <w:rFonts w:hint="eastAsia"/>
          <w:spacing w:val="-4"/>
          <w:sz w:val="24"/>
        </w:rPr>
        <w:t>，建设资金来自</w:t>
      </w:r>
      <w:r>
        <w:rPr>
          <w:rFonts w:hint="eastAsia"/>
          <w:spacing w:val="-4"/>
          <w:sz w:val="24"/>
          <w:u w:val="single"/>
        </w:rPr>
        <w:t>自筹</w:t>
      </w:r>
      <w:r>
        <w:rPr>
          <w:rFonts w:hint="eastAsia"/>
          <w:spacing w:val="-4"/>
          <w:sz w:val="24"/>
        </w:rPr>
        <w:t>，项目出资比例为</w:t>
      </w:r>
      <w:r>
        <w:rPr>
          <w:rFonts w:hint="eastAsia"/>
          <w:spacing w:val="-4"/>
          <w:sz w:val="24"/>
          <w:u w:val="single"/>
        </w:rPr>
        <w:t>100%</w:t>
      </w:r>
      <w:r>
        <w:rPr>
          <w:rFonts w:hint="eastAsia"/>
          <w:spacing w:val="-4"/>
          <w:sz w:val="24"/>
        </w:rPr>
        <w:t>。项目已具备招标</w:t>
      </w:r>
      <w:r>
        <w:rPr>
          <w:spacing w:val="-95"/>
          <w:sz w:val="24"/>
        </w:rPr>
        <w:t xml:space="preserve"> </w:t>
      </w:r>
      <w:r>
        <w:rPr>
          <w:rFonts w:hint="eastAsia"/>
          <w:sz w:val="24"/>
        </w:rPr>
        <w:t>条件，现对该招标项目</w:t>
      </w:r>
      <w:r>
        <w:rPr>
          <w:rFonts w:hint="eastAsia"/>
          <w:color w:val="0000FF"/>
          <w:sz w:val="24"/>
        </w:rPr>
        <w:t>监理</w:t>
      </w:r>
      <w:r>
        <w:rPr>
          <w:rFonts w:hint="eastAsia"/>
          <w:sz w:val="24"/>
        </w:rPr>
        <w:t>进行公开招标。</w:t>
      </w:r>
    </w:p>
    <w:bookmarkEnd w:id="19"/>
    <w:p>
      <w:pPr>
        <w:pStyle w:val="5"/>
        <w:spacing w:before="0" w:after="0" w:line="324" w:lineRule="auto"/>
        <w:rPr>
          <w:rFonts w:ascii="宋体" w:hAnsi="宋体" w:eastAsia="宋体" w:cs="宋体"/>
          <w:sz w:val="30"/>
          <w:szCs w:val="30"/>
        </w:rPr>
      </w:pPr>
      <w:r>
        <w:rPr>
          <w:rFonts w:hint="eastAsia" w:ascii="宋体" w:hAnsi="宋体" w:eastAsia="宋体" w:cs="宋体"/>
          <w:sz w:val="30"/>
          <w:szCs w:val="30"/>
        </w:rPr>
        <w:t>2. 项目概况与招标范围</w:t>
      </w:r>
      <w:bookmarkEnd w:id="20"/>
      <w:bookmarkEnd w:id="21"/>
      <w:bookmarkEnd w:id="22"/>
      <w:bookmarkEnd w:id="23"/>
      <w:bookmarkEnd w:id="24"/>
      <w:bookmarkEnd w:id="25"/>
    </w:p>
    <w:p>
      <w:pPr>
        <w:pStyle w:val="19"/>
        <w:tabs>
          <w:tab w:val="left" w:pos="1343"/>
          <w:tab w:val="left" w:pos="2697"/>
          <w:tab w:val="left" w:pos="3264"/>
          <w:tab w:val="left" w:pos="4896"/>
          <w:tab w:val="left" w:pos="6005"/>
          <w:tab w:val="left" w:pos="7085"/>
          <w:tab w:val="left" w:pos="7498"/>
        </w:tabs>
        <w:snapToGrid w:val="0"/>
        <w:spacing w:after="0" w:line="324" w:lineRule="auto"/>
        <w:ind w:firstLine="480" w:firstLineChars="200"/>
        <w:jc w:val="left"/>
        <w:rPr>
          <w:rFonts w:ascii="宋体" w:hAnsi="宋体"/>
          <w:sz w:val="24"/>
        </w:rPr>
      </w:pPr>
      <w:r>
        <w:rPr>
          <w:rFonts w:ascii="宋体" w:hAnsi="宋体"/>
          <w:sz w:val="24"/>
        </w:rPr>
        <w:t>2.1</w:t>
      </w:r>
      <w:r>
        <w:rPr>
          <w:rFonts w:hint="eastAsia" w:ascii="宋体" w:hAnsi="宋体"/>
          <w:sz w:val="24"/>
        </w:rPr>
        <w:t>项目概况：</w:t>
      </w:r>
      <w:r>
        <w:rPr>
          <w:rFonts w:hint="eastAsia" w:ascii="宋体" w:hAnsi="宋体"/>
          <w:sz w:val="24"/>
          <w:u w:val="single"/>
        </w:rPr>
        <w:t>本项目投资估算13048.5万元，工程概算6757.19万元。建设规模：道路西起现状峰岭路，东至现状西圃路，全长895米，沿线设置交叉口3处，红线宽度20米，双向两车道。</w:t>
      </w:r>
      <w:r>
        <w:rPr>
          <w:rFonts w:hint="eastAsia" w:ascii="宋体" w:hAnsi="宋体"/>
          <w:sz w:val="24"/>
        </w:rPr>
        <w:t>建设地点：</w:t>
      </w:r>
      <w:r>
        <w:rPr>
          <w:rFonts w:hint="eastAsia" w:ascii="宋体" w:hAnsi="宋体"/>
          <w:sz w:val="24"/>
          <w:u w:val="single"/>
        </w:rPr>
        <w:t>宁波市奉化区萧王庙街道</w:t>
      </w:r>
      <w:r>
        <w:rPr>
          <w:rFonts w:hint="eastAsia" w:ascii="宋体" w:hAnsi="宋体"/>
          <w:sz w:val="24"/>
        </w:rPr>
        <w:t>。</w:t>
      </w:r>
    </w:p>
    <w:p>
      <w:pPr>
        <w:pStyle w:val="19"/>
        <w:tabs>
          <w:tab w:val="left" w:pos="1343"/>
          <w:tab w:val="left" w:pos="2697"/>
          <w:tab w:val="left" w:pos="3264"/>
          <w:tab w:val="left" w:pos="4896"/>
          <w:tab w:val="left" w:pos="6005"/>
          <w:tab w:val="left" w:pos="7085"/>
          <w:tab w:val="left" w:pos="7498"/>
        </w:tabs>
        <w:snapToGrid w:val="0"/>
        <w:spacing w:after="0" w:line="324" w:lineRule="auto"/>
        <w:ind w:firstLine="480" w:firstLineChars="200"/>
        <w:jc w:val="left"/>
        <w:rPr>
          <w:rFonts w:ascii="宋体" w:hAnsi="宋体"/>
          <w:sz w:val="24"/>
        </w:rPr>
      </w:pPr>
      <w:r>
        <w:rPr>
          <w:rFonts w:hint="eastAsia" w:ascii="宋体" w:hAnsi="宋体"/>
          <w:sz w:val="24"/>
        </w:rPr>
        <w:t>2.2最高投标限价：80.3919万元</w:t>
      </w:r>
    </w:p>
    <w:p>
      <w:pPr>
        <w:pStyle w:val="19"/>
        <w:tabs>
          <w:tab w:val="left" w:pos="1343"/>
          <w:tab w:val="left" w:pos="2697"/>
          <w:tab w:val="left" w:pos="3264"/>
          <w:tab w:val="left" w:pos="4896"/>
          <w:tab w:val="left" w:pos="6005"/>
          <w:tab w:val="left" w:pos="7085"/>
          <w:tab w:val="left" w:pos="7498"/>
        </w:tabs>
        <w:snapToGrid w:val="0"/>
        <w:spacing w:after="0" w:line="324" w:lineRule="auto"/>
        <w:ind w:firstLine="480" w:firstLineChars="200"/>
        <w:jc w:val="left"/>
        <w:rPr>
          <w:rFonts w:ascii="宋体" w:hAnsi="宋体"/>
          <w:sz w:val="24"/>
        </w:rPr>
      </w:pPr>
      <w:r>
        <w:rPr>
          <w:rFonts w:ascii="宋体" w:hAnsi="宋体"/>
          <w:sz w:val="24"/>
        </w:rPr>
        <w:t>2.3</w:t>
      </w:r>
      <w:r>
        <w:rPr>
          <w:rFonts w:hint="eastAsia" w:ascii="宋体" w:hAnsi="宋体"/>
          <w:sz w:val="24"/>
        </w:rPr>
        <w:t>招标范围：</w:t>
      </w:r>
      <w:r>
        <w:rPr>
          <w:rFonts w:hint="eastAsia" w:ascii="宋体" w:hAnsi="宋体"/>
          <w:color w:val="0000FF"/>
          <w:sz w:val="24"/>
          <w:u w:val="single"/>
        </w:rPr>
        <w:t>包括本项目的施工全过程监理及工程缺陷责任期监理服务</w:t>
      </w:r>
      <w:r>
        <w:rPr>
          <w:rFonts w:ascii="宋体" w:hAnsi="宋体"/>
          <w:sz w:val="24"/>
          <w:u w:val="single"/>
        </w:rPr>
        <w:t xml:space="preserve"> </w:t>
      </w:r>
      <w:r>
        <w:rPr>
          <w:rFonts w:hint="eastAsia" w:ascii="宋体" w:hAnsi="宋体"/>
          <w:sz w:val="24"/>
        </w:rPr>
        <w:t>。</w:t>
      </w:r>
    </w:p>
    <w:p>
      <w:pPr>
        <w:pStyle w:val="19"/>
        <w:tabs>
          <w:tab w:val="left" w:pos="1343"/>
          <w:tab w:val="left" w:pos="2697"/>
          <w:tab w:val="left" w:pos="3264"/>
          <w:tab w:val="left" w:pos="4896"/>
          <w:tab w:val="left" w:pos="6005"/>
          <w:tab w:val="left" w:pos="7085"/>
          <w:tab w:val="left" w:pos="7498"/>
        </w:tabs>
        <w:snapToGrid w:val="0"/>
        <w:spacing w:after="0" w:line="324" w:lineRule="auto"/>
        <w:ind w:firstLine="480" w:firstLineChars="200"/>
        <w:jc w:val="left"/>
        <w:rPr>
          <w:rFonts w:ascii="宋体" w:hAnsi="宋体"/>
          <w:sz w:val="24"/>
          <w:u w:val="single"/>
        </w:rPr>
      </w:pPr>
      <w:bookmarkStart w:id="26" w:name="_Toc387417948"/>
      <w:bookmarkStart w:id="27" w:name="_Toc12877"/>
      <w:bookmarkStart w:id="28" w:name="_Toc500941681"/>
      <w:bookmarkStart w:id="29" w:name="_Toc387414991"/>
      <w:bookmarkStart w:id="30" w:name="_Toc387418238"/>
      <w:bookmarkStart w:id="31" w:name="_Toc325317107"/>
      <w:r>
        <w:rPr>
          <w:rFonts w:ascii="宋体" w:hAnsi="宋体"/>
          <w:sz w:val="24"/>
        </w:rPr>
        <w:t>2.</w:t>
      </w:r>
      <w:r>
        <w:rPr>
          <w:rFonts w:hint="eastAsia" w:ascii="宋体" w:hAnsi="宋体"/>
          <w:sz w:val="24"/>
        </w:rPr>
        <w:t>3服务期限：</w:t>
      </w:r>
      <w:r>
        <w:rPr>
          <w:rFonts w:hint="eastAsia" w:ascii="宋体" w:hAnsi="宋体"/>
          <w:color w:val="0000FF"/>
          <w:sz w:val="24"/>
          <w:u w:val="single"/>
        </w:rPr>
        <w:t>自合同签订之日起，至监理范围内所有项目通过竣工验收并至缺陷责任期满为止</w:t>
      </w:r>
      <w:r>
        <w:rPr>
          <w:rFonts w:ascii="宋体" w:hAnsi="宋体"/>
          <w:sz w:val="24"/>
          <w:u w:val="single"/>
        </w:rPr>
        <w:t xml:space="preserve"> </w:t>
      </w:r>
      <w:r>
        <w:rPr>
          <w:rFonts w:hint="eastAsia" w:ascii="宋体" w:hAnsi="宋体"/>
          <w:sz w:val="24"/>
        </w:rPr>
        <w:t>。项目施工预计开工日期和建设周期：</w:t>
      </w:r>
      <w:r>
        <w:rPr>
          <w:rFonts w:ascii="宋体" w:hAnsi="宋体"/>
          <w:sz w:val="24"/>
          <w:u w:val="single"/>
        </w:rPr>
        <w:t xml:space="preserve"> </w:t>
      </w:r>
      <w:r>
        <w:rPr>
          <w:rFonts w:hint="eastAsia" w:ascii="宋体" w:hAnsi="宋体"/>
          <w:sz w:val="24"/>
          <w:u w:val="single"/>
        </w:rPr>
        <w:t>同施工工期要求</w:t>
      </w:r>
      <w:r>
        <w:rPr>
          <w:rFonts w:ascii="宋体" w:hAnsi="宋体"/>
          <w:sz w:val="24"/>
          <w:u w:val="single"/>
        </w:rPr>
        <w:t xml:space="preserve"> </w:t>
      </w:r>
      <w:r>
        <w:rPr>
          <w:rFonts w:hint="eastAsia" w:ascii="宋体" w:hAnsi="宋体"/>
          <w:sz w:val="24"/>
        </w:rPr>
        <w:t>。</w:t>
      </w:r>
    </w:p>
    <w:p>
      <w:pPr>
        <w:pStyle w:val="159"/>
        <w:spacing w:line="360" w:lineRule="auto"/>
        <w:ind w:firstLine="480" w:firstLineChars="200"/>
      </w:pPr>
      <w:r>
        <w:rPr>
          <w:rFonts w:hint="eastAsia" w:hAnsi="宋体"/>
        </w:rPr>
        <w:t>2.4质量要求：</w:t>
      </w:r>
      <w:r>
        <w:rPr>
          <w:rFonts w:hAnsi="宋体"/>
          <w:u w:val="single"/>
        </w:rPr>
        <w:t xml:space="preserve"> </w:t>
      </w:r>
      <w:r>
        <w:rPr>
          <w:rFonts w:hint="eastAsia" w:hAnsi="宋体"/>
          <w:u w:val="single"/>
        </w:rPr>
        <w:t>同施工质量等级要求</w:t>
      </w:r>
      <w:r>
        <w:rPr>
          <w:rFonts w:hAnsi="宋体"/>
          <w:u w:val="single"/>
        </w:rPr>
        <w:t xml:space="preserve"> </w:t>
      </w:r>
      <w:r>
        <w:rPr>
          <w:rFonts w:hint="eastAsia" w:hAnsi="宋体"/>
        </w:rPr>
        <w:t>。安全要求：</w:t>
      </w:r>
      <w:r>
        <w:rPr>
          <w:rFonts w:hint="eastAsia" w:hAnsi="宋体"/>
          <w:u w:val="single"/>
        </w:rPr>
        <w:t>同施工安全等级要求</w:t>
      </w:r>
      <w:r>
        <w:rPr>
          <w:rFonts w:hint="eastAsia" w:hAnsi="宋体"/>
        </w:rPr>
        <w:t>。</w:t>
      </w:r>
    </w:p>
    <w:p>
      <w:pPr>
        <w:pStyle w:val="5"/>
        <w:spacing w:before="0" w:after="0" w:line="324" w:lineRule="auto"/>
        <w:rPr>
          <w:rFonts w:ascii="宋体" w:hAnsi="宋体" w:eastAsia="宋体" w:cs="宋体"/>
          <w:sz w:val="30"/>
          <w:szCs w:val="30"/>
        </w:rPr>
      </w:pPr>
      <w:r>
        <w:rPr>
          <w:rFonts w:hint="eastAsia" w:ascii="宋体" w:hAnsi="宋体" w:eastAsia="宋体" w:cs="宋体"/>
          <w:sz w:val="30"/>
          <w:szCs w:val="30"/>
        </w:rPr>
        <w:t>3. 投标人资格要求</w:t>
      </w:r>
      <w:bookmarkEnd w:id="26"/>
      <w:bookmarkEnd w:id="27"/>
      <w:bookmarkEnd w:id="28"/>
      <w:bookmarkEnd w:id="29"/>
      <w:bookmarkEnd w:id="30"/>
      <w:bookmarkEnd w:id="31"/>
    </w:p>
    <w:p>
      <w:pPr>
        <w:pStyle w:val="19"/>
        <w:tabs>
          <w:tab w:val="left" w:pos="1343"/>
          <w:tab w:val="left" w:pos="2697"/>
          <w:tab w:val="left" w:pos="3264"/>
          <w:tab w:val="left" w:pos="4896"/>
          <w:tab w:val="left" w:pos="6005"/>
          <w:tab w:val="left" w:pos="7085"/>
          <w:tab w:val="left" w:pos="7498"/>
        </w:tabs>
        <w:snapToGrid w:val="0"/>
        <w:spacing w:after="0" w:line="324" w:lineRule="auto"/>
        <w:ind w:firstLine="482" w:firstLineChars="200"/>
        <w:rPr>
          <w:rFonts w:ascii="宋体" w:hAnsi="宋体" w:cs="宋体"/>
          <w:b/>
          <w:bCs/>
          <w:sz w:val="24"/>
        </w:rPr>
      </w:pPr>
      <w:bookmarkStart w:id="32" w:name="_Toc387414992"/>
      <w:bookmarkStart w:id="33" w:name="_Toc3316"/>
      <w:bookmarkStart w:id="34" w:name="_Toc387418239"/>
      <w:bookmarkStart w:id="35" w:name="_Toc387417949"/>
      <w:bookmarkStart w:id="36" w:name="_Toc325317109"/>
      <w:r>
        <w:rPr>
          <w:rFonts w:hint="eastAsia" w:ascii="宋体" w:hAnsi="宋体" w:cs="宋体"/>
          <w:b/>
          <w:bCs/>
          <w:sz w:val="24"/>
          <w:shd w:val="clear" w:color="auto" w:fill="FFFFFF"/>
        </w:rPr>
        <w:t>（一）投标人</w:t>
      </w:r>
      <w:r>
        <w:rPr>
          <w:rFonts w:hint="eastAsia" w:ascii="宋体" w:hAnsi="宋体" w:cs="宋体"/>
          <w:b/>
          <w:bCs/>
          <w:sz w:val="24"/>
        </w:rPr>
        <w:t>：</w:t>
      </w:r>
    </w:p>
    <w:p>
      <w:pPr>
        <w:pStyle w:val="19"/>
        <w:tabs>
          <w:tab w:val="left" w:pos="1343"/>
          <w:tab w:val="left" w:pos="2697"/>
          <w:tab w:val="left" w:pos="3264"/>
          <w:tab w:val="left" w:pos="6005"/>
          <w:tab w:val="left" w:pos="7085"/>
          <w:tab w:val="left" w:pos="7498"/>
        </w:tabs>
        <w:snapToGrid w:val="0"/>
        <w:spacing w:after="0" w:line="324" w:lineRule="auto"/>
        <w:ind w:firstLine="480" w:firstLineChars="200"/>
        <w:rPr>
          <w:rFonts w:ascii="宋体" w:hAnsi="宋体" w:cs="宋体"/>
          <w:sz w:val="24"/>
        </w:rPr>
      </w:pPr>
      <w:r>
        <w:rPr>
          <w:rFonts w:hint="eastAsia" w:ascii="宋体" w:hAnsi="宋体" w:cs="宋体"/>
          <w:sz w:val="24"/>
        </w:rPr>
        <w:t>3.1</w:t>
      </w:r>
      <w:r>
        <w:rPr>
          <w:rFonts w:hint="eastAsia"/>
          <w:sz w:val="24"/>
        </w:rPr>
        <w:t>具有合法有效的企业营业执照、</w:t>
      </w:r>
      <w:r>
        <w:rPr>
          <w:rFonts w:hint="eastAsia" w:ascii="宋体" w:hAnsi="宋体" w:cs="宋体"/>
          <w:sz w:val="24"/>
        </w:rPr>
        <w:t>具备</w:t>
      </w:r>
      <w:r>
        <w:rPr>
          <w:rFonts w:hint="eastAsia" w:ascii="宋体" w:hAnsi="宋体"/>
          <w:color w:val="0000FF"/>
          <w:sz w:val="24"/>
          <w:u w:val="single"/>
        </w:rPr>
        <w:t>市政公用工程监理乙级及以上资质或工程监理综合资质</w:t>
      </w:r>
      <w:r>
        <w:rPr>
          <w:rFonts w:hint="eastAsia" w:ascii="宋体" w:hAnsi="宋体"/>
          <w:i/>
          <w:iCs/>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pStyle w:val="19"/>
        <w:tabs>
          <w:tab w:val="left" w:pos="1343"/>
          <w:tab w:val="left" w:pos="2697"/>
          <w:tab w:val="left" w:pos="3264"/>
          <w:tab w:val="left" w:pos="4896"/>
          <w:tab w:val="left" w:pos="6005"/>
          <w:tab w:val="left" w:pos="7085"/>
          <w:tab w:val="left" w:pos="7498"/>
        </w:tabs>
        <w:snapToGrid w:val="0"/>
        <w:spacing w:after="0" w:line="360" w:lineRule="auto"/>
        <w:ind w:firstLine="480" w:firstLineChars="200"/>
        <w:jc w:val="left"/>
        <w:rPr>
          <w:rFonts w:ascii="宋体" w:hAnsi="宋体" w:cs="宋体"/>
          <w:sz w:val="24"/>
        </w:rPr>
      </w:pPr>
      <w:r>
        <w:rPr>
          <w:rFonts w:hint="eastAsia" w:ascii="宋体" w:hAnsi="宋体" w:cs="宋体"/>
          <w:sz w:val="24"/>
        </w:rPr>
        <w:t>3.2本次招标□接受/☑不接受联合体投标。</w:t>
      </w:r>
    </w:p>
    <w:p>
      <w:pPr>
        <w:pStyle w:val="19"/>
        <w:tabs>
          <w:tab w:val="left" w:pos="1343"/>
          <w:tab w:val="left" w:pos="2697"/>
          <w:tab w:val="left" w:pos="3264"/>
          <w:tab w:val="left" w:pos="4896"/>
          <w:tab w:val="left" w:pos="6005"/>
          <w:tab w:val="left" w:pos="7085"/>
          <w:tab w:val="left" w:pos="7498"/>
        </w:tabs>
        <w:snapToGrid w:val="0"/>
        <w:spacing w:after="0" w:line="324" w:lineRule="auto"/>
        <w:ind w:firstLine="482" w:firstLineChars="200"/>
        <w:rPr>
          <w:rFonts w:ascii="宋体" w:hAnsi="宋体" w:cs="宋体"/>
          <w:b/>
          <w:bCs/>
          <w:sz w:val="24"/>
          <w:shd w:val="clear" w:color="auto" w:fill="FFFFFF"/>
        </w:rPr>
      </w:pPr>
      <w:r>
        <w:rPr>
          <w:rFonts w:hint="eastAsia" w:ascii="宋体" w:hAnsi="宋体" w:cs="宋体"/>
          <w:b/>
          <w:bCs/>
          <w:sz w:val="24"/>
          <w:shd w:val="clear" w:color="auto" w:fill="FFFFFF"/>
        </w:rPr>
        <w:t>（二）拟派项目负责人：</w:t>
      </w:r>
    </w:p>
    <w:p>
      <w:pPr>
        <w:pStyle w:val="19"/>
        <w:tabs>
          <w:tab w:val="left" w:pos="1343"/>
          <w:tab w:val="left" w:pos="2697"/>
          <w:tab w:val="left" w:pos="3264"/>
          <w:tab w:val="left" w:pos="4896"/>
          <w:tab w:val="left" w:pos="6005"/>
          <w:tab w:val="left" w:pos="7085"/>
          <w:tab w:val="left" w:pos="7498"/>
        </w:tabs>
        <w:snapToGrid w:val="0"/>
        <w:spacing w:line="324" w:lineRule="auto"/>
        <w:ind w:firstLine="480" w:firstLineChars="200"/>
        <w:rPr>
          <w:rFonts w:ascii="宋体" w:hAnsi="宋体" w:cs="宋体"/>
          <w:sz w:val="24"/>
        </w:rPr>
      </w:pPr>
      <w:r>
        <w:rPr>
          <w:rFonts w:hint="eastAsia" w:ascii="宋体" w:hAnsi="宋体" w:cs="宋体"/>
          <w:sz w:val="24"/>
        </w:rPr>
        <w:t>3.</w:t>
      </w:r>
      <w:bookmarkStart w:id="37" w:name="_Hlk24015190"/>
      <w:r>
        <w:rPr>
          <w:rFonts w:hint="eastAsia" w:ascii="宋体" w:hAnsi="宋体" w:cs="宋体"/>
          <w:sz w:val="24"/>
        </w:rPr>
        <w:t xml:space="preserve">3拟派项目负责人具有 </w:t>
      </w:r>
      <w:r>
        <w:rPr>
          <w:rFonts w:hint="eastAsia" w:ascii="宋体" w:hAnsi="宋体"/>
          <w:color w:val="0000FF"/>
          <w:sz w:val="24"/>
          <w:u w:val="single"/>
        </w:rPr>
        <w:t>市政公用工程专业</w:t>
      </w:r>
      <w:r>
        <w:rPr>
          <w:rFonts w:hint="eastAsia" w:ascii="宋体" w:hAnsi="宋体"/>
          <w:sz w:val="24"/>
          <w:u w:val="single"/>
        </w:rPr>
        <w:t xml:space="preserve"> </w:t>
      </w:r>
      <w:r>
        <w:rPr>
          <w:rFonts w:hint="eastAsia" w:ascii="宋体" w:hAnsi="宋体" w:cs="宋体"/>
          <w:sz w:val="24"/>
        </w:rPr>
        <w:t>的国家级注册监理工程师执业资格；</w:t>
      </w:r>
    </w:p>
    <w:p>
      <w:pPr>
        <w:pStyle w:val="19"/>
        <w:tabs>
          <w:tab w:val="left" w:pos="1343"/>
          <w:tab w:val="left" w:pos="2697"/>
          <w:tab w:val="left" w:pos="3264"/>
          <w:tab w:val="left" w:pos="4896"/>
          <w:tab w:val="left" w:pos="6005"/>
          <w:tab w:val="left" w:pos="7085"/>
          <w:tab w:val="left" w:pos="7498"/>
        </w:tabs>
        <w:snapToGrid w:val="0"/>
        <w:spacing w:line="324" w:lineRule="auto"/>
        <w:ind w:firstLine="480" w:firstLineChars="200"/>
        <w:rPr>
          <w:rFonts w:ascii="宋体" w:hAnsi="宋体" w:cs="宋体"/>
          <w:sz w:val="24"/>
        </w:rPr>
      </w:pPr>
      <w:r>
        <w:rPr>
          <w:rFonts w:hint="eastAsia" w:ascii="宋体" w:hAnsi="宋体" w:cs="宋体"/>
          <w:sz w:val="24"/>
        </w:rPr>
        <w:t>3.4至投标截止之日，拟派项目负责人不得在其他任何在建合同工程担任项目负责人（包括全过程工程咨询项目中的项目负责人或监理专项咨询负责人）。</w:t>
      </w:r>
      <w:bookmarkEnd w:id="37"/>
    </w:p>
    <w:bookmarkEnd w:id="32"/>
    <w:bookmarkEnd w:id="33"/>
    <w:bookmarkEnd w:id="34"/>
    <w:bookmarkEnd w:id="35"/>
    <w:bookmarkEnd w:id="36"/>
    <w:p>
      <w:pPr>
        <w:keepNext/>
        <w:keepLines/>
        <w:spacing w:before="120" w:after="120" w:line="360" w:lineRule="auto"/>
        <w:outlineLvl w:val="2"/>
        <w:rPr>
          <w:rFonts w:ascii="宋体" w:hAnsi="宋体" w:cs="宋体"/>
          <w:b/>
          <w:bCs/>
          <w:sz w:val="30"/>
          <w:szCs w:val="30"/>
        </w:rPr>
      </w:pPr>
      <w:bookmarkStart w:id="38" w:name="_Toc26001999"/>
      <w:bookmarkStart w:id="39" w:name="_Toc24050272"/>
      <w:bookmarkStart w:id="40" w:name="_Toc22828054"/>
      <w:bookmarkStart w:id="41" w:name="_Toc22827971"/>
      <w:bookmarkStart w:id="42" w:name="_Hlk24015219"/>
      <w:bookmarkStart w:id="43" w:name="_Toc26002052"/>
      <w:bookmarkStart w:id="44" w:name="_Toc30484"/>
      <w:bookmarkStart w:id="45" w:name="_Toc500941682"/>
      <w:bookmarkStart w:id="46" w:name="_Toc45697223"/>
      <w:r>
        <w:rPr>
          <w:rFonts w:hint="eastAsia" w:ascii="宋体" w:hAnsi="宋体" w:cs="宋体"/>
          <w:b/>
          <w:bCs/>
          <w:sz w:val="30"/>
          <w:szCs w:val="30"/>
        </w:rPr>
        <w:t>4</w:t>
      </w:r>
      <w:r>
        <w:rPr>
          <w:rFonts w:ascii="宋体" w:hAnsi="宋体" w:cs="宋体"/>
          <w:b/>
          <w:bCs/>
          <w:sz w:val="30"/>
          <w:szCs w:val="30"/>
        </w:rPr>
        <w:t>.</w:t>
      </w:r>
      <w:r>
        <w:rPr>
          <w:rFonts w:hint="eastAsia" w:ascii="宋体" w:hAnsi="宋体" w:cs="宋体"/>
          <w:b/>
          <w:bCs/>
          <w:sz w:val="30"/>
          <w:szCs w:val="30"/>
        </w:rPr>
        <w:t>其他公告内容</w:t>
      </w:r>
    </w:p>
    <w:p>
      <w:pPr>
        <w:spacing w:line="400" w:lineRule="exact"/>
        <w:ind w:firstLine="480" w:firstLineChars="200"/>
        <w:jc w:val="left"/>
        <w:rPr>
          <w:rFonts w:ascii="宋体" w:hAnsi="宋体" w:cs="宋体"/>
          <w:sz w:val="24"/>
        </w:rPr>
      </w:pPr>
      <w:bookmarkStart w:id="47" w:name="_Toc29324"/>
      <w:bookmarkStart w:id="48" w:name="_Toc462184022"/>
      <w:bookmarkStart w:id="49" w:name="_Toc23458"/>
      <w:bookmarkStart w:id="50" w:name="_Toc16898"/>
      <w:bookmarkStart w:id="51" w:name="_Toc27371"/>
      <w:bookmarkStart w:id="52" w:name="_Toc22904"/>
      <w:bookmarkStart w:id="53" w:name="_Toc28503"/>
      <w:bookmarkStart w:id="54" w:name="_Toc14085"/>
      <w:bookmarkStart w:id="55" w:name="_Toc31681"/>
      <w:bookmarkStart w:id="56" w:name="_Toc17443"/>
      <w:bookmarkStart w:id="57" w:name="_Toc15452"/>
      <w:bookmarkStart w:id="58" w:name="_Toc505938426"/>
      <w:bookmarkStart w:id="59" w:name="_Toc73965517"/>
      <w:bookmarkStart w:id="60" w:name="_Toc28322"/>
      <w:r>
        <w:rPr>
          <w:rFonts w:ascii="宋体" w:hAnsi="宋体" w:cs="宋体"/>
          <w:sz w:val="24"/>
        </w:rPr>
        <w:t>4</w:t>
      </w:r>
      <w:r>
        <w:rPr>
          <w:rFonts w:hint="eastAsia" w:ascii="宋体" w:hAnsi="宋体" w:cs="宋体"/>
          <w:sz w:val="24"/>
        </w:rPr>
        <w:t>.1本项目为全流程电子招投标项目，招标文件（含图纸）和补充文件以网上下载方式发放于宁波市公共资源网上交易暨电子监察系统（http://61.130.44.248:4011/gbweb/login）。未下载招标文件的投标人，其投标将被拒绝。</w:t>
      </w:r>
    </w:p>
    <w:p>
      <w:pPr>
        <w:spacing w:line="400" w:lineRule="exact"/>
        <w:ind w:firstLine="480" w:firstLineChars="200"/>
        <w:jc w:val="left"/>
        <w:rPr>
          <w:rFonts w:ascii="宋体" w:hAnsi="宋体" w:cs="宋体"/>
          <w:sz w:val="24"/>
        </w:rPr>
      </w:pPr>
      <w:r>
        <w:rPr>
          <w:rFonts w:ascii="宋体" w:hAnsi="宋体" w:cs="宋体"/>
          <w:sz w:val="24"/>
        </w:rPr>
        <w:t>4</w:t>
      </w:r>
      <w:r>
        <w:rPr>
          <w:rFonts w:hint="eastAsia" w:ascii="宋体" w:hAnsi="宋体" w:cs="宋体"/>
          <w:sz w:val="24"/>
        </w:rPr>
        <w:t>.2 本次招标采用远程不见面开标，投标文件应为加密的电子文件。投标人应在投标文件递交截止时间前将投标文件上传至“宁波市公共资源网上交易暨电子监察系统（http://61.130.44.248:4011/gbweb/login）”。</w:t>
      </w:r>
    </w:p>
    <w:p>
      <w:pPr>
        <w:pStyle w:val="2"/>
        <w:numPr>
          <w:ilvl w:val="1"/>
          <w:numId w:val="2"/>
        </w:numPr>
        <w:spacing w:line="400" w:lineRule="exact"/>
        <w:ind w:firstLineChars="0"/>
        <w:jc w:val="left"/>
        <w:rPr>
          <w:rFonts w:ascii="宋体" w:hAnsi="宋体" w:cs="宋体"/>
          <w:sz w:val="24"/>
        </w:rPr>
      </w:pPr>
      <w:r>
        <w:rPr>
          <w:rFonts w:hint="eastAsia" w:ascii="宋体" w:hAnsi="宋体" w:cs="宋体"/>
          <w:sz w:val="24"/>
        </w:rPr>
        <w:t>逾期未完成上传或未按规定加密的投标文件，招标人予以拒收。</w:t>
      </w:r>
    </w:p>
    <w:p>
      <w:pPr>
        <w:keepNext/>
        <w:keepLines/>
        <w:spacing w:before="120" w:after="120" w:line="360" w:lineRule="auto"/>
        <w:outlineLvl w:val="2"/>
        <w:rPr>
          <w:rFonts w:ascii="宋体" w:hAnsi="宋体" w:cs="宋体"/>
          <w:b/>
          <w:bCs/>
          <w:sz w:val="30"/>
          <w:szCs w:val="30"/>
        </w:rPr>
      </w:pPr>
      <w:r>
        <w:rPr>
          <w:rFonts w:hint="eastAsia" w:ascii="宋体" w:hAnsi="宋体" w:cs="宋体"/>
          <w:b/>
          <w:bCs/>
          <w:sz w:val="30"/>
          <w:szCs w:val="30"/>
        </w:rPr>
        <w:t>5</w:t>
      </w:r>
      <w:r>
        <w:rPr>
          <w:rFonts w:ascii="宋体" w:hAnsi="宋体" w:cs="宋体"/>
          <w:b/>
          <w:bCs/>
          <w:sz w:val="30"/>
          <w:szCs w:val="30"/>
        </w:rPr>
        <w:t>.</w:t>
      </w:r>
      <w:r>
        <w:rPr>
          <w:rFonts w:hint="eastAsia" w:ascii="宋体" w:hAnsi="宋体" w:cs="宋体"/>
          <w:b/>
          <w:bCs/>
          <w:sz w:val="30"/>
          <w:szCs w:val="30"/>
        </w:rPr>
        <w:t>联系方式</w:t>
      </w:r>
    </w:p>
    <w:p>
      <w:pPr>
        <w:spacing w:line="400" w:lineRule="exact"/>
        <w:ind w:firstLine="480" w:firstLineChars="200"/>
        <w:jc w:val="left"/>
        <w:rPr>
          <w:rFonts w:ascii="宋体" w:hAnsi="宋体" w:cs="宋体"/>
          <w:sz w:val="24"/>
        </w:rPr>
      </w:pPr>
      <w:r>
        <w:rPr>
          <w:rFonts w:hint="eastAsia" w:ascii="宋体" w:hAnsi="宋体" w:cs="宋体"/>
          <w:sz w:val="24"/>
        </w:rPr>
        <w:t>招标人：宁波市奉化区惠江基础设施建设有限公司</w:t>
      </w:r>
    </w:p>
    <w:p>
      <w:pPr>
        <w:spacing w:line="400" w:lineRule="exact"/>
        <w:ind w:firstLine="480" w:firstLineChars="200"/>
        <w:jc w:val="left"/>
        <w:rPr>
          <w:rFonts w:ascii="宋体" w:hAnsi="宋体" w:cs="宋体"/>
          <w:sz w:val="24"/>
        </w:rPr>
      </w:pPr>
      <w:r>
        <w:rPr>
          <w:rFonts w:hint="eastAsia" w:ascii="宋体" w:hAnsi="宋体" w:cs="宋体"/>
          <w:sz w:val="24"/>
        </w:rPr>
        <w:t>地　址：宁波市奉化区中山东路5</w:t>
      </w:r>
      <w:r>
        <w:rPr>
          <w:rFonts w:ascii="宋体" w:hAnsi="宋体" w:cs="宋体"/>
          <w:sz w:val="24"/>
        </w:rPr>
        <w:t>18</w:t>
      </w:r>
      <w:r>
        <w:rPr>
          <w:rFonts w:hint="eastAsia" w:ascii="宋体" w:hAnsi="宋体" w:cs="宋体"/>
          <w:sz w:val="24"/>
        </w:rPr>
        <w:t>号金城大厦B座</w:t>
      </w:r>
    </w:p>
    <w:p>
      <w:pPr>
        <w:spacing w:line="400" w:lineRule="exact"/>
        <w:ind w:firstLine="480" w:firstLineChars="200"/>
        <w:jc w:val="left"/>
        <w:rPr>
          <w:rFonts w:ascii="宋体" w:hAnsi="宋体" w:cs="宋体"/>
          <w:sz w:val="24"/>
        </w:rPr>
      </w:pPr>
      <w:r>
        <w:rPr>
          <w:rFonts w:hint="eastAsia" w:ascii="宋体" w:hAnsi="宋体" w:cs="宋体"/>
          <w:sz w:val="24"/>
        </w:rPr>
        <w:t>联系人：沈先生</w:t>
      </w:r>
    </w:p>
    <w:p>
      <w:pPr>
        <w:spacing w:line="400" w:lineRule="exact"/>
        <w:ind w:firstLine="480" w:firstLineChars="200"/>
        <w:jc w:val="left"/>
        <w:rPr>
          <w:rFonts w:ascii="宋体" w:hAnsi="宋体" w:cs="宋体"/>
          <w:sz w:val="24"/>
        </w:rPr>
      </w:pPr>
      <w:r>
        <w:rPr>
          <w:rFonts w:hint="eastAsia" w:ascii="宋体" w:hAnsi="宋体" w:cs="宋体"/>
          <w:sz w:val="24"/>
        </w:rPr>
        <w:t>电　话：</w:t>
      </w:r>
      <w:r>
        <w:rPr>
          <w:rFonts w:ascii="宋体" w:hAnsi="宋体" w:cs="宋体"/>
          <w:sz w:val="24"/>
        </w:rPr>
        <w:t>0574-88571207</w:t>
      </w:r>
    </w:p>
    <w:p>
      <w:pPr>
        <w:spacing w:line="400" w:lineRule="exact"/>
        <w:ind w:firstLine="437"/>
        <w:jc w:val="left"/>
        <w:rPr>
          <w:rFonts w:ascii="宋体" w:hAnsi="宋体" w:cs="宋体"/>
          <w:sz w:val="24"/>
          <w:lang w:val="zh-CN"/>
        </w:rPr>
      </w:pPr>
    </w:p>
    <w:p>
      <w:pPr>
        <w:spacing w:line="400" w:lineRule="exact"/>
        <w:ind w:firstLine="437"/>
        <w:jc w:val="left"/>
        <w:rPr>
          <w:rFonts w:ascii="宋体" w:hAnsi="宋体" w:cs="宋体"/>
          <w:sz w:val="24"/>
          <w:lang w:val="zh-CN"/>
        </w:rPr>
      </w:pPr>
      <w:r>
        <w:rPr>
          <w:rFonts w:hint="eastAsia" w:ascii="宋体" w:hAnsi="宋体" w:cs="宋体"/>
          <w:sz w:val="24"/>
          <w:lang w:val="zh-CN"/>
        </w:rPr>
        <w:t>招标代理机构：宁波国际投资咨询有限公司</w:t>
      </w:r>
    </w:p>
    <w:p>
      <w:pPr>
        <w:spacing w:line="400" w:lineRule="exact"/>
        <w:ind w:firstLine="437"/>
        <w:jc w:val="left"/>
        <w:rPr>
          <w:rFonts w:ascii="宋体" w:hAnsi="宋体" w:cs="宋体"/>
          <w:sz w:val="24"/>
          <w:lang w:val="zh-CN"/>
        </w:rPr>
      </w:pPr>
      <w:r>
        <w:rPr>
          <w:rFonts w:hint="eastAsia" w:ascii="宋体" w:hAnsi="宋体" w:cs="宋体"/>
          <w:sz w:val="24"/>
          <w:lang w:val="zh-CN"/>
        </w:rPr>
        <w:t>地　址：宁波市奉化区锦屏街道奉南新二村13幢</w:t>
      </w:r>
    </w:p>
    <w:p>
      <w:pPr>
        <w:spacing w:line="400" w:lineRule="exact"/>
        <w:ind w:firstLine="437"/>
        <w:jc w:val="left"/>
        <w:rPr>
          <w:rFonts w:ascii="宋体" w:hAnsi="宋体" w:cs="宋体"/>
          <w:sz w:val="24"/>
          <w:lang w:val="zh-CN"/>
        </w:rPr>
      </w:pPr>
      <w:r>
        <w:rPr>
          <w:rFonts w:hint="eastAsia" w:ascii="宋体" w:hAnsi="宋体" w:cs="宋体"/>
          <w:sz w:val="24"/>
          <w:lang w:val="zh-CN"/>
        </w:rPr>
        <w:t>联系人：张先生</w:t>
      </w:r>
    </w:p>
    <w:p>
      <w:pPr>
        <w:spacing w:line="400" w:lineRule="exact"/>
        <w:ind w:firstLine="437"/>
        <w:jc w:val="left"/>
        <w:rPr>
          <w:rFonts w:ascii="宋体" w:hAnsi="宋体" w:cs="宋体"/>
          <w:sz w:val="24"/>
          <w:lang w:val="zh-CN"/>
        </w:rPr>
      </w:pPr>
      <w:r>
        <w:rPr>
          <w:rFonts w:hint="eastAsia" w:ascii="宋体" w:hAnsi="宋体" w:cs="宋体"/>
          <w:kern w:val="44"/>
          <w:sz w:val="24"/>
          <w:lang w:val="zh-CN"/>
        </w:rPr>
        <w:t>电　话：</w:t>
      </w:r>
      <w:r>
        <w:rPr>
          <w:rFonts w:hint="eastAsia" w:ascii="宋体" w:hAnsi="宋体" w:cs="宋体"/>
          <w:kern w:val="44"/>
          <w:sz w:val="24"/>
        </w:rPr>
        <w:t>0574-88595036</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Pr>
        <w:spacing w:line="360" w:lineRule="auto"/>
        <w:ind w:firstLine="240" w:firstLineChars="100"/>
        <w:jc w:val="left"/>
        <w:rPr>
          <w:rFonts w:ascii="宋体" w:hAnsi="宋体" w:cs="宋体"/>
          <w:sz w:val="24"/>
          <w:u w:val="single"/>
        </w:rPr>
      </w:pPr>
    </w:p>
    <w:p>
      <w:pPr>
        <w:rPr>
          <w:rFonts w:asciiTheme="minorEastAsia" w:hAnsiTheme="minorEastAsia" w:eastAsiaTheme="minorEastAsia"/>
          <w:sz w:val="36"/>
          <w:szCs w:val="36"/>
        </w:rPr>
      </w:pPr>
      <w:r>
        <w:rPr>
          <w:sz w:val="24"/>
        </w:rPr>
        <w:br w:type="page"/>
      </w:r>
    </w:p>
    <w:bookmarkEnd w:id="2"/>
    <w:bookmarkEnd w:id="3"/>
    <w:bookmarkEnd w:id="4"/>
    <w:bookmarkEnd w:id="11"/>
    <w:bookmarkEnd w:id="12"/>
    <w:p>
      <w:pPr>
        <w:pStyle w:val="4"/>
        <w:keepNext w:val="0"/>
        <w:keepLines w:val="0"/>
        <w:autoSpaceDE w:val="0"/>
        <w:autoSpaceDN w:val="0"/>
        <w:adjustRightInd w:val="0"/>
        <w:spacing w:before="0" w:after="0" w:line="360" w:lineRule="auto"/>
        <w:ind w:left="6"/>
        <w:jc w:val="center"/>
        <w:rPr>
          <w:rFonts w:eastAsia="黑体"/>
          <w:b w:val="0"/>
        </w:rPr>
      </w:pPr>
      <w:bookmarkStart w:id="61" w:name="_Toc387418254"/>
      <w:bookmarkStart w:id="62" w:name="_Toc387415007"/>
      <w:bookmarkStart w:id="63" w:name="_Toc387417964"/>
      <w:bookmarkStart w:id="64" w:name="_Toc500941694"/>
      <w:bookmarkStart w:id="65" w:name="_Toc325317123"/>
      <w:bookmarkStart w:id="66" w:name="_Toc387417965"/>
      <w:bookmarkStart w:id="67" w:name="_Toc387415008"/>
      <w:bookmarkStart w:id="68" w:name="_Toc387418255"/>
      <w:bookmarkStart w:id="69" w:name="_Toc13684"/>
      <w:bookmarkStart w:id="70" w:name="_Toc500941695"/>
      <w:bookmarkStart w:id="71" w:name="_Toc505938434"/>
      <w:bookmarkStart w:id="72" w:name="_Toc503386018"/>
      <w:bookmarkStart w:id="73" w:name="_Toc502754743"/>
      <w:r>
        <w:rPr>
          <w:rFonts w:hint="eastAsia" w:eastAsia="黑体"/>
          <w:b w:val="0"/>
        </w:rPr>
        <w:t>第二章  投标人须知</w:t>
      </w:r>
    </w:p>
    <w:bookmarkEnd w:id="61"/>
    <w:bookmarkEnd w:id="62"/>
    <w:bookmarkEnd w:id="63"/>
    <w:bookmarkEnd w:id="64"/>
    <w:p>
      <w:pPr>
        <w:pStyle w:val="5"/>
        <w:spacing w:before="0" w:after="0" w:line="360" w:lineRule="auto"/>
        <w:jc w:val="center"/>
        <w:rPr>
          <w:rFonts w:ascii="宋体" w:hAnsi="宋体" w:eastAsia="宋体" w:cs="宋体"/>
          <w:sz w:val="30"/>
          <w:szCs w:val="30"/>
        </w:rPr>
      </w:pPr>
      <w:r>
        <w:rPr>
          <w:rFonts w:hint="eastAsia" w:ascii="宋体" w:hAnsi="宋体" w:eastAsia="宋体" w:cs="宋体"/>
          <w:sz w:val="30"/>
          <w:szCs w:val="30"/>
        </w:rPr>
        <w:t>投标人须知前附表</w:t>
      </w:r>
    </w:p>
    <w:bookmarkEnd w:id="65"/>
    <w:bookmarkEnd w:id="66"/>
    <w:bookmarkEnd w:id="67"/>
    <w:bookmarkEnd w:id="68"/>
    <w:bookmarkEnd w:id="69"/>
    <w:bookmarkEnd w:id="70"/>
    <w:tbl>
      <w:tblPr>
        <w:tblStyle w:val="48"/>
        <w:tblW w:w="87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866"/>
        <w:gridCol w:w="59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67" w:type="dxa"/>
            <w:vAlign w:val="center"/>
          </w:tcPr>
          <w:p>
            <w:pPr>
              <w:spacing w:line="360" w:lineRule="auto"/>
              <w:jc w:val="center"/>
              <w:rPr>
                <w:rFonts w:ascii="宋体" w:hAnsi="宋体" w:cs="宋体"/>
                <w:b/>
                <w:szCs w:val="21"/>
              </w:rPr>
            </w:pPr>
            <w:bookmarkStart w:id="74" w:name="_Toc503187871"/>
            <w:bookmarkStart w:id="75" w:name="_Toc498007007"/>
            <w:r>
              <w:rPr>
                <w:rFonts w:hint="eastAsia" w:ascii="宋体" w:hAnsi="宋体" w:cs="宋体"/>
                <w:b/>
                <w:szCs w:val="21"/>
              </w:rPr>
              <w:t>条款号</w:t>
            </w:r>
          </w:p>
        </w:tc>
        <w:tc>
          <w:tcPr>
            <w:tcW w:w="1866" w:type="dxa"/>
            <w:vAlign w:val="center"/>
          </w:tcPr>
          <w:p>
            <w:pPr>
              <w:spacing w:line="360" w:lineRule="auto"/>
              <w:jc w:val="center"/>
              <w:rPr>
                <w:rFonts w:ascii="宋体" w:hAnsi="宋体" w:cs="宋体"/>
                <w:b/>
                <w:szCs w:val="21"/>
              </w:rPr>
            </w:pPr>
            <w:r>
              <w:rPr>
                <w:rFonts w:hint="eastAsia" w:ascii="宋体" w:hAnsi="宋体" w:cs="宋体"/>
                <w:b/>
                <w:szCs w:val="21"/>
              </w:rPr>
              <w:t>条款名称</w:t>
            </w:r>
          </w:p>
        </w:tc>
        <w:tc>
          <w:tcPr>
            <w:tcW w:w="5941" w:type="dxa"/>
            <w:vAlign w:val="center"/>
          </w:tcPr>
          <w:p>
            <w:pPr>
              <w:spacing w:line="360" w:lineRule="auto"/>
              <w:jc w:val="center"/>
              <w:rPr>
                <w:rFonts w:ascii="宋体" w:hAnsi="宋体" w:cs="宋体"/>
                <w:b/>
                <w:szCs w:val="21"/>
              </w:rPr>
            </w:pPr>
            <w:r>
              <w:rPr>
                <w:rFonts w:hint="eastAsia" w:ascii="宋体" w:hAnsi="宋体" w:cs="宋体"/>
                <w:b/>
                <w:szCs w:val="21"/>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1.1.2</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招标人</w:t>
            </w:r>
          </w:p>
        </w:tc>
        <w:tc>
          <w:tcPr>
            <w:tcW w:w="5941" w:type="dxa"/>
            <w:vMerge w:val="restart"/>
            <w:vAlign w:val="center"/>
          </w:tcPr>
          <w:p>
            <w:pPr>
              <w:adjustRightInd w:val="0"/>
              <w:spacing w:line="360" w:lineRule="auto"/>
              <w:textAlignment w:val="center"/>
              <w:rPr>
                <w:rFonts w:ascii="宋体" w:hAnsi="宋体" w:cs="宋体"/>
                <w:bCs/>
                <w:szCs w:val="21"/>
              </w:rPr>
            </w:pPr>
            <w:r>
              <w:rPr>
                <w:rFonts w:hint="eastAsia" w:ascii="宋体" w:hAnsi="宋体" w:cs="宋体"/>
                <w:bCs/>
                <w:szCs w:val="21"/>
              </w:rPr>
              <w:t>详见第一章“招标公告”或“投标邀请书”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1.1.3</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招标代理机构</w:t>
            </w:r>
          </w:p>
        </w:tc>
        <w:tc>
          <w:tcPr>
            <w:tcW w:w="5941" w:type="dxa"/>
            <w:vMerge w:val="continue"/>
            <w:vAlign w:val="center"/>
          </w:tcPr>
          <w:p>
            <w:pPr>
              <w:spacing w:line="360" w:lineRule="auto"/>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1.1.4</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项目名称</w:t>
            </w:r>
          </w:p>
        </w:tc>
        <w:tc>
          <w:tcPr>
            <w:tcW w:w="5941" w:type="dxa"/>
            <w:vMerge w:val="continue"/>
            <w:vAlign w:val="center"/>
          </w:tcPr>
          <w:p>
            <w:pPr>
              <w:spacing w:line="360" w:lineRule="auto"/>
              <w:rPr>
                <w:rFonts w:ascii="宋体" w:hAnsi="宋体" w:cs="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1.1.5</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建设地点</w:t>
            </w:r>
          </w:p>
        </w:tc>
        <w:tc>
          <w:tcPr>
            <w:tcW w:w="5941" w:type="dxa"/>
            <w:vMerge w:val="continue"/>
            <w:vAlign w:val="center"/>
          </w:tcPr>
          <w:p>
            <w:pPr>
              <w:spacing w:line="360" w:lineRule="auto"/>
              <w:rPr>
                <w:rFonts w:ascii="宋体" w:hAnsi="宋体" w:cs="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1.1.6</w:t>
            </w:r>
          </w:p>
        </w:tc>
        <w:tc>
          <w:tcPr>
            <w:tcW w:w="1866" w:type="dxa"/>
            <w:vAlign w:val="center"/>
          </w:tcPr>
          <w:p>
            <w:pPr>
              <w:pStyle w:val="163"/>
              <w:spacing w:line="360" w:lineRule="auto"/>
              <w:jc w:val="center"/>
              <w:rPr>
                <w:rFonts w:ascii="宋体" w:hAnsi="宋体" w:cs="宋体"/>
                <w:bCs/>
                <w:strike/>
                <w:sz w:val="21"/>
                <w:szCs w:val="21"/>
              </w:rPr>
            </w:pPr>
            <w:r>
              <w:rPr>
                <w:rFonts w:hint="eastAsia" w:ascii="宋体" w:hAnsi="宋体" w:cs="宋体"/>
                <w:bCs/>
                <w:sz w:val="21"/>
                <w:szCs w:val="21"/>
              </w:rPr>
              <w:t>项目施工预计开工日期和建设周期</w:t>
            </w:r>
          </w:p>
        </w:tc>
        <w:tc>
          <w:tcPr>
            <w:tcW w:w="5941" w:type="dxa"/>
            <w:vMerge w:val="continue"/>
            <w:vAlign w:val="center"/>
          </w:tcPr>
          <w:p>
            <w:pPr>
              <w:spacing w:line="360" w:lineRule="auto"/>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1.1.7</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工程概算</w:t>
            </w:r>
          </w:p>
        </w:tc>
        <w:tc>
          <w:tcPr>
            <w:tcW w:w="5941" w:type="dxa"/>
            <w:vMerge w:val="continue"/>
            <w:vAlign w:val="center"/>
          </w:tcPr>
          <w:p>
            <w:pPr>
              <w:spacing w:line="360" w:lineRule="auto"/>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1.2.1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资金来源</w:t>
            </w:r>
          </w:p>
          <w:p>
            <w:pPr>
              <w:spacing w:line="360" w:lineRule="auto"/>
              <w:jc w:val="center"/>
              <w:rPr>
                <w:rFonts w:ascii="宋体" w:hAnsi="宋体" w:cs="宋体"/>
                <w:bCs/>
                <w:szCs w:val="21"/>
              </w:rPr>
            </w:pPr>
            <w:r>
              <w:rPr>
                <w:rFonts w:hint="eastAsia" w:ascii="宋体" w:hAnsi="宋体" w:cs="宋体"/>
                <w:bCs/>
                <w:szCs w:val="21"/>
              </w:rPr>
              <w:t>及比例</w:t>
            </w:r>
          </w:p>
        </w:tc>
        <w:tc>
          <w:tcPr>
            <w:tcW w:w="5941" w:type="dxa"/>
            <w:vMerge w:val="continue"/>
            <w:vAlign w:val="center"/>
          </w:tcPr>
          <w:p>
            <w:pPr>
              <w:spacing w:line="360" w:lineRule="auto"/>
              <w:rPr>
                <w:rFonts w:ascii="宋体" w:hAnsi="宋体" w:cs="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widowControl/>
              <w:spacing w:line="360" w:lineRule="auto"/>
              <w:jc w:val="center"/>
              <w:rPr>
                <w:rFonts w:ascii="宋体" w:hAnsi="宋体" w:cs="宋体"/>
                <w:bCs/>
                <w:szCs w:val="21"/>
              </w:rPr>
            </w:pPr>
            <w:r>
              <w:rPr>
                <w:rFonts w:hint="eastAsia" w:ascii="宋体" w:hAnsi="宋体" w:cs="宋体"/>
                <w:bCs/>
                <w:szCs w:val="21"/>
              </w:rPr>
              <w:t>1.2.2</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资金落实情况</w:t>
            </w:r>
          </w:p>
        </w:tc>
        <w:tc>
          <w:tcPr>
            <w:tcW w:w="5941" w:type="dxa"/>
            <w:vMerge w:val="continue"/>
            <w:vAlign w:val="center"/>
          </w:tcPr>
          <w:p>
            <w:pPr>
              <w:spacing w:line="360" w:lineRule="auto"/>
              <w:rPr>
                <w:rFonts w:ascii="宋体" w:hAnsi="宋体" w:cs="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1.3.1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招标范围</w:t>
            </w:r>
          </w:p>
        </w:tc>
        <w:tc>
          <w:tcPr>
            <w:tcW w:w="5941" w:type="dxa"/>
            <w:vMerge w:val="continue"/>
            <w:vAlign w:val="center"/>
          </w:tcPr>
          <w:p>
            <w:pPr>
              <w:spacing w:line="360" w:lineRule="auto"/>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1.3.2</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服务期限</w:t>
            </w:r>
          </w:p>
        </w:tc>
        <w:tc>
          <w:tcPr>
            <w:tcW w:w="5941" w:type="dxa"/>
            <w:vMerge w:val="continue"/>
            <w:vAlign w:val="center"/>
          </w:tcPr>
          <w:p>
            <w:pPr>
              <w:spacing w:line="360" w:lineRule="auto"/>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1.3.3</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质量要求</w:t>
            </w:r>
          </w:p>
        </w:tc>
        <w:tc>
          <w:tcPr>
            <w:tcW w:w="5941" w:type="dxa"/>
            <w:vMerge w:val="continue"/>
            <w:vAlign w:val="center"/>
          </w:tcPr>
          <w:p>
            <w:pPr>
              <w:spacing w:line="360" w:lineRule="auto"/>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1.4.1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投标人资质条件、能力和信誉要求</w:t>
            </w:r>
          </w:p>
        </w:tc>
        <w:tc>
          <w:tcPr>
            <w:tcW w:w="5941" w:type="dxa"/>
            <w:vMerge w:val="continue"/>
            <w:vAlign w:val="center"/>
          </w:tcPr>
          <w:p>
            <w:pPr>
              <w:adjustRightInd w:val="0"/>
              <w:spacing w:line="360" w:lineRule="auto"/>
              <w:textAlignment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1.4.2</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是否接受</w:t>
            </w:r>
          </w:p>
          <w:p>
            <w:pPr>
              <w:spacing w:line="360" w:lineRule="auto"/>
              <w:jc w:val="center"/>
              <w:rPr>
                <w:rFonts w:ascii="宋体" w:hAnsi="宋体" w:cs="宋体"/>
                <w:bCs/>
                <w:szCs w:val="21"/>
              </w:rPr>
            </w:pPr>
            <w:r>
              <w:rPr>
                <w:rFonts w:hint="eastAsia" w:ascii="宋体" w:hAnsi="宋体" w:cs="宋体"/>
                <w:bCs/>
                <w:szCs w:val="21"/>
              </w:rPr>
              <w:t>联合体投标</w:t>
            </w:r>
          </w:p>
        </w:tc>
        <w:tc>
          <w:tcPr>
            <w:tcW w:w="5941" w:type="dxa"/>
            <w:vAlign w:val="center"/>
          </w:tcPr>
          <w:p>
            <w:pPr>
              <w:adjustRightInd w:val="0"/>
              <w:spacing w:line="360" w:lineRule="auto"/>
              <w:textAlignment w:val="center"/>
              <w:rPr>
                <w:rFonts w:ascii="宋体" w:hAnsi="宋体" w:cs="宋体"/>
                <w:bCs/>
                <w:szCs w:val="21"/>
              </w:rPr>
            </w:pPr>
            <w:r>
              <w:rPr>
                <w:rFonts w:hint="eastAsia" w:ascii="宋体" w:hAnsi="宋体" w:cs="宋体"/>
                <w:bCs/>
                <w:szCs w:val="21"/>
              </w:rPr>
              <w:t>☑不接受</w:t>
            </w:r>
          </w:p>
          <w:p>
            <w:pPr>
              <w:adjustRightInd w:val="0"/>
              <w:spacing w:line="360" w:lineRule="auto"/>
              <w:textAlignment w:val="center"/>
              <w:rPr>
                <w:rFonts w:ascii="宋体" w:hAnsi="宋体" w:cs="宋体"/>
                <w:bCs/>
                <w:szCs w:val="21"/>
              </w:rPr>
            </w:pPr>
            <w:r>
              <w:rPr>
                <w:rFonts w:hint="eastAsia" w:ascii="宋体" w:hAnsi="宋体" w:cs="宋体"/>
                <w:bCs/>
                <w:szCs w:val="21"/>
              </w:rPr>
              <w:t>□接受，应满足下列要求：详见第一章“招标公告”或“投标邀请书”。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1.4.3</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资格审查方式</w:t>
            </w:r>
          </w:p>
        </w:tc>
        <w:tc>
          <w:tcPr>
            <w:tcW w:w="5941" w:type="dxa"/>
            <w:vAlign w:val="center"/>
          </w:tcPr>
          <w:p>
            <w:pPr>
              <w:spacing w:line="360" w:lineRule="auto"/>
              <w:jc w:val="left"/>
              <w:rPr>
                <w:rFonts w:ascii="宋体" w:hAnsi="宋体" w:cs="宋体"/>
                <w:bCs/>
                <w:szCs w:val="21"/>
              </w:rPr>
            </w:pPr>
            <w:r>
              <w:rPr>
                <w:rFonts w:hint="eastAsia" w:ascii="宋体" w:hAnsi="宋体" w:cs="宋体"/>
                <w:bCs/>
                <w:szCs w:val="21"/>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1.4.4</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投标人不得存在的其他情形</w:t>
            </w:r>
          </w:p>
        </w:tc>
        <w:tc>
          <w:tcPr>
            <w:tcW w:w="5941" w:type="dxa"/>
            <w:vAlign w:val="center"/>
          </w:tcPr>
          <w:p>
            <w:pPr>
              <w:spacing w:line="360" w:lineRule="auto"/>
              <w:jc w:val="left"/>
              <w:rPr>
                <w:rFonts w:ascii="宋体" w:hAnsi="宋体" w:cs="宋体"/>
                <w:bCs/>
                <w:szCs w:val="21"/>
              </w:rPr>
            </w:pPr>
            <w:r>
              <w:rPr>
                <w:rFonts w:hint="eastAsia" w:ascii="宋体" w:hAnsi="宋体" w:cs="宋体"/>
                <w:bCs/>
                <w:szCs w:val="21"/>
              </w:rPr>
              <w:t>其他：</w:t>
            </w:r>
            <w:r>
              <w:rPr>
                <w:rFonts w:hint="eastAsia" w:ascii="宋体" w:hAnsi="宋体" w:cs="宋体"/>
                <w:bCs/>
                <w:szCs w:val="21"/>
                <w:u w:val="single"/>
              </w:rPr>
              <w:t xml:space="preserve">  </w:t>
            </w:r>
            <w:r>
              <w:rPr>
                <w:rFonts w:hint="eastAsia" w:ascii="宋体"/>
                <w:szCs w:val="21"/>
                <w:u w:val="single"/>
              </w:rPr>
              <w:t>投标人</w:t>
            </w:r>
            <w:r>
              <w:rPr>
                <w:rFonts w:hint="eastAsia" w:ascii="宋体" w:hAnsi="宋体" w:cs="宋体"/>
                <w:szCs w:val="21"/>
                <w:u w:val="single"/>
              </w:rPr>
              <w:t>及其法定代表人、拟派项目负责人不得具有被相关行政主管部门处罚且限制在宁波行政区域内投标的违法行为记录，并在处罚有效期内的情形。</w:t>
            </w:r>
            <w:r>
              <w:rPr>
                <w:rFonts w:hint="eastAsia" w:ascii="宋体" w:hAnsi="宋体" w:cs="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1.9.1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踏勘现场</w:t>
            </w:r>
          </w:p>
        </w:tc>
        <w:tc>
          <w:tcPr>
            <w:tcW w:w="5941" w:type="dxa"/>
            <w:vAlign w:val="center"/>
          </w:tcPr>
          <w:p>
            <w:pPr>
              <w:adjustRightInd w:val="0"/>
              <w:spacing w:line="360" w:lineRule="auto"/>
              <w:textAlignment w:val="center"/>
              <w:rPr>
                <w:rFonts w:ascii="宋体" w:hAnsi="宋体" w:cs="宋体"/>
                <w:bCs/>
                <w:szCs w:val="21"/>
              </w:rPr>
            </w:pPr>
            <w:r>
              <w:rPr>
                <w:rFonts w:hint="eastAsia" w:ascii="宋体" w:hAnsi="宋体" w:cs="宋体"/>
                <w:bCs/>
                <w:szCs w:val="21"/>
              </w:rPr>
              <w:t>☑投标人自行踏勘</w:t>
            </w:r>
          </w:p>
          <w:p>
            <w:pPr>
              <w:adjustRightInd w:val="0"/>
              <w:spacing w:line="360" w:lineRule="auto"/>
              <w:textAlignment w:val="center"/>
              <w:rPr>
                <w:rFonts w:ascii="宋体" w:hAnsi="宋体" w:cs="宋体"/>
                <w:bCs/>
                <w:szCs w:val="21"/>
                <w:u w:val="single"/>
              </w:rPr>
            </w:pPr>
            <w:r>
              <w:rPr>
                <w:rFonts w:hint="eastAsia" w:ascii="宋体" w:hAnsi="宋体" w:cs="宋体"/>
                <w:bCs/>
                <w:szCs w:val="21"/>
              </w:rPr>
              <w:t>□招标人组织，时间和地点：</w:t>
            </w:r>
            <w:r>
              <w:rPr>
                <w:rFonts w:hint="eastAsia" w:ascii="宋体" w:hAnsi="宋体" w:cs="宋体"/>
                <w:bCs/>
                <w:szCs w:val="21"/>
                <w:u w:val="single"/>
              </w:rPr>
              <w:t xml:space="preserve">             </w:t>
            </w:r>
          </w:p>
          <w:p>
            <w:pPr>
              <w:adjustRightInd w:val="0"/>
              <w:spacing w:line="360" w:lineRule="auto"/>
              <w:ind w:firstLine="1470" w:firstLineChars="700"/>
              <w:textAlignment w:val="center"/>
              <w:rPr>
                <w:rFonts w:ascii="宋体" w:hAnsi="宋体" w:cs="宋体"/>
                <w:bCs/>
                <w:szCs w:val="21"/>
              </w:rPr>
            </w:pPr>
            <w:r>
              <w:rPr>
                <w:rFonts w:hint="eastAsia" w:ascii="宋体" w:hAnsi="宋体" w:cs="宋体"/>
                <w:bCs/>
                <w:szCs w:val="21"/>
              </w:rPr>
              <w:t>联系人和联系电话：</w:t>
            </w:r>
            <w:r>
              <w:rPr>
                <w:rFonts w:hint="eastAsia" w:ascii="宋体" w:hAnsi="宋体" w:cs="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1.10</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投标预备会</w:t>
            </w:r>
          </w:p>
        </w:tc>
        <w:tc>
          <w:tcPr>
            <w:tcW w:w="5941" w:type="dxa"/>
            <w:vAlign w:val="center"/>
          </w:tcPr>
          <w:p>
            <w:pPr>
              <w:adjustRightInd w:val="0"/>
              <w:spacing w:line="360" w:lineRule="auto"/>
              <w:textAlignment w:val="center"/>
              <w:rPr>
                <w:rFonts w:ascii="宋体" w:hAnsi="宋体" w:cs="宋体"/>
                <w:bCs/>
                <w:szCs w:val="21"/>
              </w:rPr>
            </w:pPr>
            <w:r>
              <w:rPr>
                <w:rFonts w:hint="eastAsia" w:ascii="宋体" w:hAnsi="宋体" w:cs="宋体"/>
                <w:bCs/>
                <w:szCs w:val="21"/>
              </w:rPr>
              <w:t>☑不召开</w:t>
            </w:r>
          </w:p>
          <w:p>
            <w:pPr>
              <w:adjustRightInd w:val="0"/>
              <w:spacing w:line="360" w:lineRule="auto"/>
              <w:textAlignment w:val="center"/>
              <w:rPr>
                <w:rFonts w:ascii="宋体" w:hAnsi="宋体" w:cs="宋体"/>
                <w:bCs/>
                <w:szCs w:val="21"/>
                <w:u w:val="single"/>
              </w:rPr>
            </w:pPr>
            <w:r>
              <w:rPr>
                <w:rFonts w:hint="eastAsia" w:ascii="宋体" w:hAnsi="宋体" w:cs="宋体"/>
                <w:bCs/>
                <w:szCs w:val="21"/>
              </w:rPr>
              <w:t>□召开，召开时间：</w:t>
            </w:r>
            <w:r>
              <w:rPr>
                <w:rFonts w:hint="eastAsia" w:ascii="宋体" w:hAnsi="宋体" w:cs="宋体"/>
                <w:bCs/>
                <w:szCs w:val="21"/>
                <w:u w:val="single"/>
              </w:rPr>
              <w:t xml:space="preserve">                     </w:t>
            </w:r>
          </w:p>
          <w:p>
            <w:pPr>
              <w:adjustRightInd w:val="0"/>
              <w:spacing w:line="360" w:lineRule="auto"/>
              <w:ind w:firstLine="840" w:firstLineChars="400"/>
              <w:textAlignment w:val="center"/>
              <w:rPr>
                <w:rFonts w:ascii="宋体" w:hAnsi="宋体" w:cs="宋体"/>
                <w:bCs/>
                <w:szCs w:val="21"/>
              </w:rPr>
            </w:pPr>
            <w:r>
              <w:rPr>
                <w:rFonts w:hint="eastAsia" w:ascii="宋体" w:hAnsi="宋体" w:cs="宋体"/>
                <w:bCs/>
                <w:szCs w:val="21"/>
              </w:rPr>
              <w:t>召开地点：</w:t>
            </w:r>
            <w:r>
              <w:rPr>
                <w:rFonts w:hint="eastAsia" w:ascii="宋体" w:hAnsi="宋体" w:cs="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1.12.1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实质性要求</w:t>
            </w:r>
          </w:p>
          <w:p>
            <w:pPr>
              <w:spacing w:line="360" w:lineRule="auto"/>
              <w:jc w:val="center"/>
              <w:rPr>
                <w:rFonts w:ascii="宋体" w:hAnsi="宋体" w:cs="宋体"/>
                <w:bCs/>
                <w:szCs w:val="21"/>
              </w:rPr>
            </w:pPr>
            <w:r>
              <w:rPr>
                <w:rFonts w:hint="eastAsia" w:ascii="宋体" w:hAnsi="宋体" w:cs="宋体"/>
                <w:bCs/>
                <w:szCs w:val="21"/>
              </w:rPr>
              <w:t>和条件</w:t>
            </w:r>
          </w:p>
        </w:tc>
        <w:tc>
          <w:tcPr>
            <w:tcW w:w="5941" w:type="dxa"/>
            <w:vAlign w:val="center"/>
          </w:tcPr>
          <w:p>
            <w:pPr>
              <w:spacing w:line="360" w:lineRule="auto"/>
              <w:rPr>
                <w:rFonts w:ascii="宋体" w:hAnsi="宋体" w:cs="宋体"/>
                <w:bCs/>
                <w:szCs w:val="21"/>
              </w:rPr>
            </w:pPr>
            <w:r>
              <w:rPr>
                <w:rFonts w:hint="eastAsia" w:ascii="宋体" w:hAnsi="宋体" w:cs="宋体"/>
                <w:bCs/>
                <w:szCs w:val="21"/>
                <w:u w:val="single"/>
              </w:rPr>
              <w:t xml:space="preserve">  投标报价、工程监理服务范围和内容、工程监理服务期、质量控制目标、进度控制目标、造价控制目标、安全控制目标、投标有效期、工程监理规范要求、投标保证金提交要求、履约担保要求、违约经济责任、招标文件要求承诺的其它主要条款、监理机构人员配备要求和监理大纲实施可行性等初步评审内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1.12.2</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偏差</w:t>
            </w:r>
          </w:p>
        </w:tc>
        <w:tc>
          <w:tcPr>
            <w:tcW w:w="5941" w:type="dxa"/>
            <w:vAlign w:val="center"/>
          </w:tcPr>
          <w:p>
            <w:pPr>
              <w:adjustRightInd w:val="0"/>
              <w:spacing w:line="360" w:lineRule="auto"/>
              <w:textAlignment w:val="center"/>
              <w:rPr>
                <w:rFonts w:ascii="宋体" w:hAnsi="宋体" w:cs="宋体"/>
                <w:bCs/>
                <w:szCs w:val="21"/>
              </w:rPr>
            </w:pPr>
            <w:r>
              <w:rPr>
                <w:rFonts w:hint="eastAsia" w:ascii="宋体" w:hAnsi="宋体" w:cs="宋体"/>
                <w:bCs/>
                <w:szCs w:val="21"/>
              </w:rPr>
              <w:t>☑不允许</w:t>
            </w:r>
          </w:p>
          <w:p>
            <w:pPr>
              <w:adjustRightInd w:val="0"/>
              <w:spacing w:line="360" w:lineRule="auto"/>
              <w:textAlignment w:val="center"/>
              <w:rPr>
                <w:rFonts w:ascii="宋体" w:hAnsi="宋体" w:cs="宋体"/>
                <w:bCs/>
                <w:szCs w:val="21"/>
              </w:rPr>
            </w:pPr>
            <w:r>
              <w:rPr>
                <w:rFonts w:hint="eastAsia" w:ascii="宋体" w:hAnsi="宋体" w:cs="宋体"/>
                <w:bCs/>
                <w:szCs w:val="21"/>
              </w:rPr>
              <w:t>□允许，偏差的内容、范围和幅度：</w:t>
            </w:r>
            <w:r>
              <w:rPr>
                <w:rFonts w:hint="eastAsia" w:ascii="宋体" w:hAnsi="宋体" w:cs="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2.1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构成招标文件的其他材料</w:t>
            </w:r>
          </w:p>
        </w:tc>
        <w:tc>
          <w:tcPr>
            <w:tcW w:w="5941" w:type="dxa"/>
            <w:vAlign w:val="center"/>
          </w:tcPr>
          <w:p>
            <w:pPr>
              <w:spacing w:line="360" w:lineRule="auto"/>
              <w:rPr>
                <w:rFonts w:ascii="宋体" w:hAnsi="宋体" w:cs="宋体"/>
                <w:bCs/>
                <w:szCs w:val="21"/>
                <w:u w:val="single"/>
              </w:rPr>
            </w:pPr>
            <w:r>
              <w:rPr>
                <w:rFonts w:hint="eastAsia" w:ascii="宋体" w:hAnsi="宋体" w:cs="宋体"/>
                <w:bCs/>
                <w:szCs w:val="21"/>
              </w:rPr>
              <w:t>招标文件补充文件（如有）等。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Merge w:val="restart"/>
            <w:vAlign w:val="center"/>
          </w:tcPr>
          <w:p>
            <w:pPr>
              <w:spacing w:line="360" w:lineRule="auto"/>
              <w:jc w:val="center"/>
              <w:rPr>
                <w:rFonts w:ascii="宋体" w:hAnsi="宋体" w:cs="宋体"/>
                <w:bCs/>
                <w:szCs w:val="21"/>
              </w:rPr>
            </w:pPr>
            <w:r>
              <w:rPr>
                <w:rFonts w:hint="eastAsia" w:ascii="宋体" w:hAnsi="宋体" w:cs="宋体"/>
                <w:bCs/>
                <w:szCs w:val="21"/>
              </w:rPr>
              <w:t>2.2</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投标人要求澄清招标文件</w:t>
            </w:r>
          </w:p>
        </w:tc>
        <w:tc>
          <w:tcPr>
            <w:tcW w:w="5941" w:type="dxa"/>
            <w:vAlign w:val="center"/>
          </w:tcPr>
          <w:p>
            <w:pPr>
              <w:pStyle w:val="4"/>
              <w:spacing w:before="0" w:after="0" w:line="360" w:lineRule="auto"/>
              <w:rPr>
                <w:rFonts w:ascii="宋体" w:hAnsi="宋体" w:cs="宋体"/>
                <w:b w:val="0"/>
                <w:sz w:val="21"/>
                <w:szCs w:val="21"/>
              </w:rPr>
            </w:pPr>
            <w:r>
              <w:rPr>
                <w:rFonts w:hint="eastAsia" w:ascii="宋体" w:hAnsi="宋体" w:cs="宋体"/>
                <w:b w:val="0"/>
                <w:sz w:val="21"/>
                <w:szCs w:val="21"/>
              </w:rPr>
              <w:t>截止时间：详见时间安排表（投标人在截止时间以后提出的澄清招标文件的要求 ，招标人可以拒绝受理）</w:t>
            </w:r>
          </w:p>
          <w:p>
            <w:pPr>
              <w:pStyle w:val="4"/>
              <w:spacing w:before="0" w:after="0" w:line="360" w:lineRule="auto"/>
              <w:rPr>
                <w:rFonts w:ascii="宋体" w:hAnsi="宋体" w:cs="宋体"/>
                <w:b w:val="0"/>
                <w:sz w:val="21"/>
                <w:szCs w:val="21"/>
              </w:rPr>
            </w:pPr>
            <w:r>
              <w:rPr>
                <w:rFonts w:hint="eastAsia" w:ascii="宋体" w:hAnsi="宋体" w:cs="宋体"/>
                <w:b w:val="0"/>
                <w:sz w:val="21"/>
                <w:szCs w:val="21"/>
              </w:rPr>
              <w:t>提交形式：在宁波市公共资源网上交易暨电子监察系统中提出。</w:t>
            </w:r>
          </w:p>
          <w:p>
            <w:pPr>
              <w:pStyle w:val="4"/>
              <w:spacing w:before="0" w:after="0" w:line="360" w:lineRule="auto"/>
              <w:rPr>
                <w:rFonts w:ascii="宋体" w:hAnsi="宋体" w:cs="宋体"/>
                <w:b w:val="0"/>
                <w:sz w:val="21"/>
                <w:szCs w:val="21"/>
              </w:rPr>
            </w:pPr>
            <w:r>
              <w:rPr>
                <w:rFonts w:hint="eastAsia" w:ascii="宋体" w:hAnsi="宋体" w:cs="宋体"/>
                <w:b w:val="0"/>
                <w:sz w:val="21"/>
                <w:szCs w:val="21"/>
              </w:rPr>
              <w:t>联系方式：0574-88595036</w:t>
            </w:r>
            <w:bookmarkStart w:id="185" w:name="_GoBack"/>
            <w:bookmarkEnd w:id="185"/>
          </w:p>
          <w:p>
            <w:pPr>
              <w:pStyle w:val="4"/>
              <w:spacing w:before="0" w:after="0" w:line="360" w:lineRule="auto"/>
              <w:rPr>
                <w:rFonts w:ascii="宋体" w:hAnsi="宋体" w:cs="宋体"/>
                <w:b w:val="0"/>
                <w:sz w:val="21"/>
                <w:szCs w:val="21"/>
              </w:rPr>
            </w:pPr>
            <w:r>
              <w:rPr>
                <w:rFonts w:hint="eastAsia" w:ascii="宋体" w:hAnsi="宋体" w:cs="宋体"/>
                <w:b w:val="0"/>
                <w:sz w:val="21"/>
                <w:szCs w:val="21"/>
              </w:rPr>
              <w:t>联系人：张先生。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Merge w:val="continue"/>
            <w:vAlign w:val="center"/>
          </w:tcPr>
          <w:p>
            <w:pPr>
              <w:spacing w:line="360" w:lineRule="auto"/>
              <w:jc w:val="center"/>
              <w:rPr>
                <w:rFonts w:ascii="宋体" w:hAnsi="宋体" w:cs="宋体"/>
                <w:bCs/>
                <w:szCs w:val="21"/>
              </w:rPr>
            </w:pP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招标文件澄清发出的形式</w:t>
            </w:r>
          </w:p>
        </w:tc>
        <w:tc>
          <w:tcPr>
            <w:tcW w:w="5941" w:type="dxa"/>
            <w:vAlign w:val="center"/>
          </w:tcPr>
          <w:p>
            <w:pPr>
              <w:spacing w:line="360" w:lineRule="auto"/>
              <w:rPr>
                <w:rFonts w:ascii="宋体" w:hAnsi="宋体" w:cs="宋体"/>
                <w:bCs/>
                <w:szCs w:val="21"/>
              </w:rPr>
            </w:pPr>
            <w:r>
              <w:rPr>
                <w:rFonts w:hint="eastAsia" w:ascii="宋体" w:hAnsi="宋体" w:cs="宋体"/>
                <w:szCs w:val="21"/>
              </w:rPr>
              <w:t>以电子文件形式发布至宁波市公共资源交易电子服务系统V2.0。在开标前，投标人须随时关注网站的最新答疑信息，自行下载。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Merge w:val="continue"/>
            <w:vAlign w:val="center"/>
          </w:tcPr>
          <w:p>
            <w:pPr>
              <w:spacing w:line="360" w:lineRule="auto"/>
              <w:jc w:val="center"/>
              <w:rPr>
                <w:rFonts w:ascii="宋体" w:hAnsi="宋体" w:cs="宋体"/>
                <w:bCs/>
                <w:szCs w:val="21"/>
              </w:rPr>
            </w:pP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投标人确认收到招标文件澄清</w:t>
            </w:r>
          </w:p>
        </w:tc>
        <w:tc>
          <w:tcPr>
            <w:tcW w:w="5941" w:type="dxa"/>
            <w:vAlign w:val="center"/>
          </w:tcPr>
          <w:p>
            <w:pPr>
              <w:spacing w:line="360" w:lineRule="auto"/>
              <w:rPr>
                <w:rFonts w:ascii="宋体" w:hAnsi="宋体" w:cs="宋体"/>
                <w:bCs/>
                <w:szCs w:val="21"/>
              </w:rPr>
            </w:pPr>
            <w:r>
              <w:rPr>
                <w:rFonts w:hint="eastAsia" w:ascii="宋体" w:hAnsi="宋体" w:cs="宋体"/>
                <w:szCs w:val="21"/>
              </w:rPr>
              <w:t>潜在投标人应自行关注宁波市公共资源交易电子服务系统V2.0发布的补充文件信息，招标人不再逐一通知。投标人因自身贻误行为导致投标失败的，责任自负。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2.3.1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招标人修改文件发出的形式</w:t>
            </w:r>
          </w:p>
        </w:tc>
        <w:tc>
          <w:tcPr>
            <w:tcW w:w="5941" w:type="dxa"/>
            <w:vAlign w:val="center"/>
          </w:tcPr>
          <w:p>
            <w:pPr>
              <w:spacing w:line="360" w:lineRule="auto"/>
              <w:rPr>
                <w:rFonts w:ascii="宋体" w:hAnsi="宋体" w:cs="宋体"/>
                <w:bCs/>
                <w:szCs w:val="21"/>
              </w:rPr>
            </w:pPr>
            <w:r>
              <w:rPr>
                <w:rFonts w:hint="eastAsia" w:ascii="宋体" w:hAnsi="宋体" w:cs="宋体"/>
                <w:bCs/>
                <w:szCs w:val="21"/>
              </w:rPr>
              <w:t>同2.2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7" w:type="dxa"/>
            <w:vMerge w:val="restart"/>
            <w:vAlign w:val="center"/>
          </w:tcPr>
          <w:p>
            <w:pPr>
              <w:spacing w:line="360" w:lineRule="auto"/>
              <w:jc w:val="center"/>
              <w:rPr>
                <w:rFonts w:ascii="宋体" w:hAnsi="宋体" w:cs="宋体"/>
                <w:bCs/>
                <w:szCs w:val="21"/>
              </w:rPr>
            </w:pPr>
            <w:r>
              <w:rPr>
                <w:rFonts w:hint="eastAsia" w:ascii="宋体" w:hAnsi="宋体" w:cs="宋体"/>
                <w:bCs/>
                <w:szCs w:val="21"/>
              </w:rPr>
              <w:t>3.1</w:t>
            </w:r>
          </w:p>
        </w:tc>
        <w:tc>
          <w:tcPr>
            <w:tcW w:w="1866" w:type="dxa"/>
            <w:vMerge w:val="restart"/>
            <w:vAlign w:val="center"/>
          </w:tcPr>
          <w:p>
            <w:pPr>
              <w:spacing w:line="360" w:lineRule="auto"/>
              <w:jc w:val="center"/>
              <w:rPr>
                <w:rFonts w:ascii="宋体" w:hAnsi="宋体" w:cs="宋体"/>
                <w:bCs/>
                <w:szCs w:val="21"/>
              </w:rPr>
            </w:pPr>
            <w:r>
              <w:rPr>
                <w:rFonts w:hint="eastAsia" w:ascii="宋体" w:hAnsi="宋体" w:cs="宋体"/>
                <w:bCs/>
                <w:szCs w:val="21"/>
              </w:rPr>
              <w:t>投标文件</w:t>
            </w:r>
          </w:p>
          <w:p>
            <w:pPr>
              <w:spacing w:line="360" w:lineRule="auto"/>
              <w:jc w:val="center"/>
              <w:rPr>
                <w:rFonts w:ascii="宋体" w:hAnsi="宋体" w:cs="宋体"/>
                <w:bCs/>
                <w:szCs w:val="21"/>
              </w:rPr>
            </w:pPr>
            <w:r>
              <w:rPr>
                <w:rFonts w:hint="eastAsia" w:ascii="宋体" w:hAnsi="宋体" w:cs="宋体"/>
                <w:bCs/>
                <w:szCs w:val="21"/>
              </w:rPr>
              <w:t>的内容</w:t>
            </w:r>
          </w:p>
        </w:tc>
        <w:tc>
          <w:tcPr>
            <w:tcW w:w="5941" w:type="dxa"/>
            <w:vAlign w:val="center"/>
          </w:tcPr>
          <w:p>
            <w:pPr>
              <w:snapToGrid w:val="0"/>
              <w:spacing w:line="360" w:lineRule="auto"/>
              <w:rPr>
                <w:rFonts w:ascii="宋体" w:hAnsi="宋体" w:cs="宋体"/>
                <w:bCs/>
                <w:szCs w:val="21"/>
              </w:rPr>
            </w:pPr>
            <w:r>
              <w:rPr>
                <w:rFonts w:hint="eastAsia" w:ascii="宋体" w:hAnsi="宋体" w:cs="宋体"/>
                <w:bCs/>
                <w:szCs w:val="21"/>
              </w:rPr>
              <w:t>组成形式：</w:t>
            </w:r>
          </w:p>
          <w:p>
            <w:pPr>
              <w:snapToGrid w:val="0"/>
              <w:spacing w:line="360" w:lineRule="auto"/>
              <w:rPr>
                <w:rFonts w:ascii="宋体" w:hAnsi="宋体" w:cs="宋体"/>
                <w:bCs/>
                <w:szCs w:val="21"/>
              </w:rPr>
            </w:pPr>
            <w:r>
              <w:rPr>
                <w:rFonts w:hint="eastAsia" w:ascii="宋体" w:hAnsi="宋体" w:cs="宋体"/>
                <w:bCs/>
                <w:szCs w:val="21"/>
              </w:rPr>
              <w:t>☑双信封：第一信封包括</w:t>
            </w:r>
            <w:r>
              <w:rPr>
                <w:rFonts w:hint="eastAsia" w:ascii="宋体" w:hAnsi="宋体" w:cs="宋体"/>
                <w:bCs/>
                <w:szCs w:val="21"/>
                <w:u w:val="single"/>
              </w:rPr>
              <w:t>资格审查文件、技术标、资信标</w:t>
            </w:r>
            <w:r>
              <w:rPr>
                <w:rFonts w:hint="eastAsia" w:ascii="宋体" w:hAnsi="宋体" w:cs="宋体"/>
                <w:bCs/>
                <w:szCs w:val="21"/>
              </w:rPr>
              <w:t>，第二信封包括</w:t>
            </w:r>
            <w:r>
              <w:rPr>
                <w:rFonts w:hint="eastAsia" w:ascii="宋体" w:hAnsi="宋体" w:cs="宋体"/>
                <w:bCs/>
                <w:szCs w:val="21"/>
                <w:u w:val="single"/>
              </w:rPr>
              <w:t>商务标</w:t>
            </w:r>
            <w:r>
              <w:rPr>
                <w:rFonts w:hint="eastAsia" w:ascii="宋体" w:hAnsi="宋体" w:cs="宋体"/>
                <w:bCs/>
                <w:szCs w:val="21"/>
              </w:rPr>
              <w:t>。</w:t>
            </w:r>
          </w:p>
          <w:p>
            <w:pPr>
              <w:tabs>
                <w:tab w:val="left" w:pos="360"/>
              </w:tabs>
              <w:wordWrap w:val="0"/>
              <w:spacing w:line="360" w:lineRule="atLeast"/>
              <w:rPr>
                <w:rFonts w:ascii="宋体" w:hAnsi="宋体" w:cs="宋体"/>
                <w:bCs/>
                <w:szCs w:val="21"/>
              </w:rPr>
            </w:pPr>
            <w:r>
              <w:rPr>
                <w:rFonts w:hint="eastAsia" w:ascii="宋体" w:hAnsi="宋体" w:cs="宋体"/>
                <w:bCs/>
                <w:szCs w:val="21"/>
              </w:rPr>
              <w:t>□单信封：包括</w:t>
            </w:r>
            <w:r>
              <w:rPr>
                <w:rFonts w:hint="eastAsia" w:ascii="宋体" w:hAnsi="宋体" w:cs="宋体"/>
                <w:bCs/>
                <w:szCs w:val="21"/>
                <w:u w:val="single"/>
              </w:rPr>
              <w:t>资格审查申请文件、技术标、资信标、商务标</w:t>
            </w:r>
            <w:r>
              <w:rPr>
                <w:rFonts w:hint="eastAsia" w:ascii="宋体" w:hAnsi="宋体" w:cs="宋体"/>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7" w:type="dxa"/>
            <w:vMerge w:val="continue"/>
            <w:vAlign w:val="center"/>
          </w:tcPr>
          <w:p>
            <w:pPr>
              <w:spacing w:line="360" w:lineRule="auto"/>
            </w:pPr>
          </w:p>
        </w:tc>
        <w:tc>
          <w:tcPr>
            <w:tcW w:w="1866" w:type="dxa"/>
            <w:vMerge w:val="continue"/>
            <w:vAlign w:val="center"/>
          </w:tcPr>
          <w:p>
            <w:pPr>
              <w:spacing w:line="360" w:lineRule="auto"/>
            </w:pPr>
          </w:p>
        </w:tc>
        <w:tc>
          <w:tcPr>
            <w:tcW w:w="5941" w:type="dxa"/>
            <w:vAlign w:val="center"/>
          </w:tcPr>
          <w:p>
            <w:pPr>
              <w:spacing w:line="360" w:lineRule="auto"/>
              <w:rPr>
                <w:szCs w:val="21"/>
              </w:rPr>
            </w:pPr>
            <w:r>
              <w:rPr>
                <w:rFonts w:hint="eastAsia"/>
                <w:szCs w:val="21"/>
              </w:rPr>
              <w:t>组成内容：</w:t>
            </w:r>
            <w:r>
              <w:rPr>
                <w:szCs w:val="21"/>
              </w:rPr>
              <w:t>投标文件内容按本条款编制，格式详见“第</w:t>
            </w:r>
            <w:r>
              <w:rPr>
                <w:rFonts w:hint="eastAsia"/>
                <w:szCs w:val="21"/>
              </w:rPr>
              <w:t>六</w:t>
            </w:r>
            <w:r>
              <w:rPr>
                <w:szCs w:val="21"/>
              </w:rPr>
              <w:t>章投标文件格式”，如未提供格式的，由投标人自拟格式。</w:t>
            </w:r>
          </w:p>
          <w:p>
            <w:pPr>
              <w:spacing w:line="360" w:lineRule="auto"/>
              <w:rPr>
                <w:szCs w:val="21"/>
              </w:rPr>
            </w:pPr>
            <w:r>
              <w:rPr>
                <w:rFonts w:hint="eastAsia"/>
                <w:szCs w:val="21"/>
              </w:rPr>
              <w:t>1、资格审查文件包括：</w:t>
            </w:r>
          </w:p>
          <w:p>
            <w:pPr>
              <w:spacing w:line="360" w:lineRule="auto"/>
              <w:rPr>
                <w:szCs w:val="21"/>
              </w:rPr>
            </w:pPr>
            <w:r>
              <w:rPr>
                <w:rFonts w:hint="eastAsia"/>
                <w:szCs w:val="21"/>
              </w:rPr>
              <w:t>（1）资格审查文件封面；</w:t>
            </w:r>
          </w:p>
          <w:p>
            <w:pPr>
              <w:spacing w:line="360" w:lineRule="auto"/>
              <w:rPr>
                <w:szCs w:val="21"/>
              </w:rPr>
            </w:pPr>
            <w:r>
              <w:rPr>
                <w:rFonts w:hint="eastAsia"/>
                <w:szCs w:val="21"/>
              </w:rPr>
              <w:t>（2）资格审查申请函；</w:t>
            </w:r>
          </w:p>
          <w:p>
            <w:pPr>
              <w:spacing w:line="360" w:lineRule="auto"/>
              <w:rPr>
                <w:szCs w:val="21"/>
              </w:rPr>
            </w:pPr>
            <w:r>
              <w:rPr>
                <w:rFonts w:hint="eastAsia"/>
                <w:szCs w:val="21"/>
              </w:rPr>
              <w:t>（3）法定代表人身份证明；</w:t>
            </w:r>
          </w:p>
          <w:p>
            <w:pPr>
              <w:spacing w:line="360" w:lineRule="auto"/>
              <w:rPr>
                <w:szCs w:val="21"/>
              </w:rPr>
            </w:pPr>
            <w:r>
              <w:rPr>
                <w:rFonts w:hint="eastAsia"/>
                <w:szCs w:val="21"/>
              </w:rPr>
              <w:t>（4）授权委托书（如有）；</w:t>
            </w:r>
          </w:p>
          <w:p>
            <w:pPr>
              <w:spacing w:line="360" w:lineRule="auto"/>
              <w:rPr>
                <w:szCs w:val="21"/>
              </w:rPr>
            </w:pPr>
            <w:r>
              <w:rPr>
                <w:rFonts w:hint="eastAsia"/>
                <w:szCs w:val="21"/>
              </w:rPr>
              <w:t>（5）投标保证金收执证明；</w:t>
            </w:r>
          </w:p>
          <w:p>
            <w:pPr>
              <w:spacing w:line="360" w:lineRule="auto"/>
              <w:rPr>
                <w:szCs w:val="21"/>
              </w:rPr>
            </w:pPr>
            <w:r>
              <w:rPr>
                <w:rFonts w:hint="eastAsia"/>
                <w:szCs w:val="21"/>
              </w:rPr>
              <w:t>（6）投标人基本情况表；</w:t>
            </w:r>
          </w:p>
          <w:p>
            <w:pPr>
              <w:spacing w:line="360" w:lineRule="auto"/>
              <w:rPr>
                <w:szCs w:val="21"/>
              </w:rPr>
            </w:pPr>
            <w:r>
              <w:rPr>
                <w:rFonts w:hint="eastAsia"/>
                <w:szCs w:val="21"/>
              </w:rPr>
              <w:t>（7）项目负责人简历表；</w:t>
            </w:r>
          </w:p>
          <w:p>
            <w:pPr>
              <w:spacing w:line="360" w:lineRule="auto"/>
              <w:rPr>
                <w:szCs w:val="21"/>
              </w:rPr>
            </w:pPr>
            <w:r>
              <w:rPr>
                <w:rFonts w:hint="eastAsia"/>
                <w:szCs w:val="21"/>
              </w:rPr>
              <w:t>（8）承诺函；</w:t>
            </w:r>
          </w:p>
          <w:p>
            <w:pPr>
              <w:spacing w:line="360" w:lineRule="auto"/>
              <w:rPr>
                <w:szCs w:val="21"/>
                <w:lang w:val="zh-TW" w:eastAsia="zh-TW"/>
              </w:rPr>
            </w:pPr>
            <w:r>
              <w:rPr>
                <w:rFonts w:hint="eastAsia"/>
                <w:szCs w:val="21"/>
              </w:rPr>
              <w:t>2、</w:t>
            </w:r>
            <w:r>
              <w:rPr>
                <w:rFonts w:hint="eastAsia"/>
                <w:szCs w:val="21"/>
                <w:lang w:val="zh-TW"/>
              </w:rPr>
              <w:t>资信标包括：</w:t>
            </w:r>
          </w:p>
          <w:p>
            <w:pPr>
              <w:spacing w:line="360" w:lineRule="auto"/>
              <w:rPr>
                <w:szCs w:val="21"/>
              </w:rPr>
            </w:pPr>
            <w:r>
              <w:rPr>
                <w:rFonts w:hint="eastAsia"/>
                <w:szCs w:val="21"/>
              </w:rPr>
              <w:t>（1）资信标封面；</w:t>
            </w:r>
          </w:p>
          <w:p>
            <w:pPr>
              <w:spacing w:line="360" w:lineRule="auto"/>
              <w:rPr>
                <w:szCs w:val="21"/>
              </w:rPr>
            </w:pPr>
            <w:r>
              <w:rPr>
                <w:rFonts w:hint="eastAsia"/>
                <w:szCs w:val="21"/>
              </w:rPr>
              <w:t>（2）资信标自评分表；</w:t>
            </w:r>
          </w:p>
          <w:p>
            <w:pPr>
              <w:spacing w:line="360" w:lineRule="auto"/>
              <w:rPr>
                <w:szCs w:val="21"/>
              </w:rPr>
            </w:pPr>
            <w:r>
              <w:rPr>
                <w:rFonts w:hint="eastAsia"/>
                <w:szCs w:val="21"/>
              </w:rPr>
              <w:t>（3）资信证明材料。</w:t>
            </w:r>
          </w:p>
          <w:p>
            <w:pPr>
              <w:spacing w:line="360" w:lineRule="auto"/>
              <w:rPr>
                <w:szCs w:val="21"/>
                <w:lang w:val="zh-TW" w:eastAsia="zh-TW"/>
              </w:rPr>
            </w:pPr>
            <w:r>
              <w:rPr>
                <w:rFonts w:hint="eastAsia"/>
                <w:szCs w:val="21"/>
              </w:rPr>
              <w:t>3、</w:t>
            </w:r>
            <w:r>
              <w:rPr>
                <w:rFonts w:hint="eastAsia"/>
                <w:szCs w:val="21"/>
                <w:lang w:val="zh-TW"/>
              </w:rPr>
              <w:t>技术标包括</w:t>
            </w:r>
            <w:r>
              <w:rPr>
                <w:rFonts w:hint="eastAsia"/>
                <w:szCs w:val="21"/>
                <w:lang w:val="zh-TW" w:eastAsia="zh-TW"/>
              </w:rPr>
              <w:t>：</w:t>
            </w:r>
          </w:p>
          <w:p>
            <w:pPr>
              <w:spacing w:line="360" w:lineRule="auto"/>
              <w:rPr>
                <w:szCs w:val="21"/>
              </w:rPr>
            </w:pPr>
            <w:r>
              <w:rPr>
                <w:rFonts w:hint="eastAsia"/>
                <w:szCs w:val="21"/>
              </w:rPr>
              <w:t>（1）技术标封面；</w:t>
            </w:r>
          </w:p>
          <w:p>
            <w:pPr>
              <w:spacing w:line="360" w:lineRule="auto"/>
              <w:rPr>
                <w:szCs w:val="21"/>
              </w:rPr>
            </w:pPr>
            <w:r>
              <w:rPr>
                <w:rFonts w:hint="eastAsia"/>
                <w:szCs w:val="21"/>
              </w:rPr>
              <w:t>（2）监理大纲：包括监理关键点控制措施、质量、进度、造价控制重点及监理措施、安全监理措施、环境保护及文明施工监理措施、合同信息管理和组织协调措施、项目监理机构人员配备、监理岗位设置情况及职责分工监理办公设施及监测设备投入计划及如下附表：</w:t>
            </w:r>
          </w:p>
          <w:p>
            <w:pPr>
              <w:spacing w:line="360" w:lineRule="auto"/>
              <w:rPr>
                <w:szCs w:val="21"/>
              </w:rPr>
            </w:pPr>
            <w:r>
              <w:rPr>
                <w:rFonts w:hint="eastAsia"/>
                <w:szCs w:val="21"/>
              </w:rPr>
              <w:t>1）投入本招标项目的办公及检测设备配备表；</w:t>
            </w:r>
          </w:p>
          <w:p>
            <w:pPr>
              <w:spacing w:line="360" w:lineRule="auto"/>
              <w:rPr>
                <w:szCs w:val="21"/>
              </w:rPr>
            </w:pPr>
            <w:r>
              <w:rPr>
                <w:rFonts w:hint="eastAsia"/>
                <w:szCs w:val="21"/>
              </w:rPr>
              <w:t>2）项目管理机构组成表；</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bCs/>
                <w:szCs w:val="21"/>
              </w:rPr>
              <w:t>投标人认为与技术评审有关的其他资料。</w:t>
            </w:r>
          </w:p>
          <w:p>
            <w:pPr>
              <w:spacing w:line="360" w:lineRule="auto"/>
              <w:rPr>
                <w:szCs w:val="21"/>
              </w:rPr>
            </w:pPr>
            <w:r>
              <w:rPr>
                <w:rFonts w:hint="eastAsia"/>
                <w:szCs w:val="21"/>
              </w:rPr>
              <w:t>4、</w:t>
            </w:r>
            <w:r>
              <w:rPr>
                <w:rFonts w:hint="eastAsia"/>
                <w:szCs w:val="21"/>
                <w:lang w:val="zh-TW" w:eastAsia="zh-TW"/>
              </w:rPr>
              <w:t>商务标包括</w:t>
            </w:r>
            <w:r>
              <w:rPr>
                <w:rFonts w:hint="eastAsia"/>
                <w:szCs w:val="21"/>
              </w:rPr>
              <w:t>：</w:t>
            </w:r>
          </w:p>
          <w:p>
            <w:pPr>
              <w:spacing w:line="360" w:lineRule="auto"/>
              <w:rPr>
                <w:szCs w:val="21"/>
              </w:rPr>
            </w:pPr>
            <w:r>
              <w:rPr>
                <w:rFonts w:hint="eastAsia"/>
                <w:szCs w:val="21"/>
              </w:rPr>
              <w:t>（1）商务标封面；</w:t>
            </w:r>
          </w:p>
          <w:p>
            <w:pPr>
              <w:spacing w:line="360" w:lineRule="auto"/>
              <w:rPr>
                <w:szCs w:val="21"/>
              </w:rPr>
            </w:pPr>
            <w:r>
              <w:rPr>
                <w:rFonts w:hint="eastAsia"/>
                <w:szCs w:val="21"/>
              </w:rPr>
              <w:t>（2）投标函；</w:t>
            </w:r>
          </w:p>
          <w:p>
            <w:pPr>
              <w:spacing w:line="360" w:lineRule="auto"/>
              <w:rPr>
                <w:szCs w:val="21"/>
              </w:rPr>
            </w:pPr>
            <w:r>
              <w:rPr>
                <w:rFonts w:hint="eastAsia"/>
                <w:szCs w:val="21"/>
              </w:rPr>
              <w:t>（3）投标函附录；</w:t>
            </w:r>
          </w:p>
          <w:p>
            <w:pPr>
              <w:spacing w:line="360" w:lineRule="auto"/>
              <w:rPr>
                <w:szCs w:val="21"/>
              </w:rPr>
            </w:pPr>
            <w:r>
              <w:rPr>
                <w:rFonts w:hint="eastAsia"/>
                <w:szCs w:val="21"/>
              </w:rPr>
              <w:t>（4）投标人认为有必要提供的其他资料。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3.2.1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增值税税金</w:t>
            </w:r>
          </w:p>
          <w:p>
            <w:pPr>
              <w:spacing w:line="360" w:lineRule="auto"/>
              <w:jc w:val="center"/>
              <w:rPr>
                <w:rFonts w:ascii="宋体" w:hAnsi="宋体" w:cs="宋体"/>
                <w:bCs/>
                <w:szCs w:val="21"/>
              </w:rPr>
            </w:pPr>
            <w:r>
              <w:rPr>
                <w:rFonts w:hint="eastAsia" w:ascii="宋体" w:hAnsi="宋体" w:cs="宋体"/>
                <w:bCs/>
                <w:szCs w:val="21"/>
              </w:rPr>
              <w:t>的计算方法</w:t>
            </w:r>
          </w:p>
        </w:tc>
        <w:tc>
          <w:tcPr>
            <w:tcW w:w="5941" w:type="dxa"/>
            <w:vAlign w:val="center"/>
          </w:tcPr>
          <w:p>
            <w:pPr>
              <w:snapToGrid w:val="0"/>
              <w:spacing w:line="360" w:lineRule="auto"/>
              <w:rPr>
                <w:rFonts w:ascii="宋体" w:hAnsi="宋体" w:cs="宋体"/>
                <w:bCs/>
                <w:szCs w:val="21"/>
              </w:rPr>
            </w:pPr>
            <w:r>
              <w:rPr>
                <w:rFonts w:hint="eastAsia" w:ascii="宋体" w:hAnsi="宋体" w:cs="宋体"/>
                <w:bCs/>
                <w:szCs w:val="21"/>
              </w:rPr>
              <w:t>☑一般计税法</w:t>
            </w:r>
          </w:p>
          <w:p>
            <w:pPr>
              <w:snapToGrid w:val="0"/>
              <w:spacing w:line="360" w:lineRule="auto"/>
              <w:rPr>
                <w:rFonts w:ascii="宋体" w:hAnsi="宋体" w:cs="宋体"/>
                <w:bCs/>
                <w:szCs w:val="21"/>
                <w:u w:val="single"/>
              </w:rPr>
            </w:pPr>
            <w:r>
              <w:rPr>
                <w:rFonts w:hint="eastAsia" w:ascii="宋体" w:hAnsi="宋体" w:cs="宋体"/>
                <w:bCs/>
                <w:szCs w:val="21"/>
              </w:rPr>
              <w:t>□简易计税法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3.2.3</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最高投标限价</w:t>
            </w:r>
          </w:p>
        </w:tc>
        <w:tc>
          <w:tcPr>
            <w:tcW w:w="5941" w:type="dxa"/>
            <w:vAlign w:val="center"/>
          </w:tcPr>
          <w:p>
            <w:pPr>
              <w:pStyle w:val="163"/>
              <w:snapToGrid w:val="0"/>
              <w:spacing w:line="360" w:lineRule="auto"/>
              <w:jc w:val="both"/>
              <w:rPr>
                <w:rFonts w:ascii="宋体" w:hAnsi="宋体" w:cs="宋体"/>
                <w:bCs/>
                <w:sz w:val="21"/>
                <w:szCs w:val="21"/>
              </w:rPr>
            </w:pPr>
            <w:r>
              <w:rPr>
                <w:rFonts w:hint="eastAsia" w:ascii="宋体" w:hAnsi="宋体" w:cs="宋体"/>
                <w:bCs/>
                <w:sz w:val="21"/>
                <w:szCs w:val="21"/>
              </w:rPr>
              <w:t>□无</w:t>
            </w:r>
          </w:p>
          <w:p>
            <w:pPr>
              <w:pStyle w:val="163"/>
              <w:snapToGrid w:val="0"/>
              <w:spacing w:line="360" w:lineRule="auto"/>
              <w:jc w:val="both"/>
              <w:rPr>
                <w:rFonts w:ascii="宋体" w:hAnsi="宋体" w:cs="宋体"/>
                <w:bCs/>
                <w:color w:val="0000FF"/>
                <w:sz w:val="21"/>
                <w:szCs w:val="21"/>
              </w:rPr>
            </w:pPr>
            <w:r>
              <w:rPr>
                <w:rFonts w:hint="eastAsia" w:ascii="宋体" w:hAnsi="宋体" w:cs="宋体"/>
                <w:bCs/>
                <w:sz w:val="21"/>
                <w:szCs w:val="21"/>
              </w:rPr>
              <w:t>☑有，</w:t>
            </w:r>
            <w:r>
              <w:rPr>
                <w:rFonts w:hint="eastAsia" w:ascii="宋体" w:hAnsi="宋体" w:cs="宋体"/>
                <w:bCs/>
                <w:color w:val="0000FF"/>
                <w:sz w:val="21"/>
                <w:szCs w:val="21"/>
              </w:rPr>
              <w:t>最高投标限价（即招标控制价）</w:t>
            </w:r>
            <w:r>
              <w:rPr>
                <w:rFonts w:hint="eastAsia" w:ascii="宋体" w:hAnsi="宋体" w:cs="宋体"/>
                <w:bCs/>
                <w:color w:val="0000FF"/>
                <w:sz w:val="21"/>
                <w:szCs w:val="21"/>
                <w:u w:val="single"/>
              </w:rPr>
              <w:t xml:space="preserve"> </w:t>
            </w:r>
            <w:r>
              <w:rPr>
                <w:rFonts w:ascii="宋体" w:hAnsi="宋体" w:cs="宋体"/>
                <w:bCs/>
                <w:color w:val="0000FF"/>
                <w:sz w:val="21"/>
                <w:szCs w:val="21"/>
                <w:u w:val="single"/>
              </w:rPr>
              <w:t>80.3919</w:t>
            </w:r>
            <w:r>
              <w:rPr>
                <w:rFonts w:hint="eastAsia" w:ascii="宋体" w:hAnsi="宋体" w:cs="宋体"/>
                <w:bCs/>
                <w:color w:val="0000FF"/>
                <w:sz w:val="21"/>
                <w:szCs w:val="21"/>
                <w:u w:val="single"/>
              </w:rPr>
              <w:t xml:space="preserve"> </w:t>
            </w:r>
            <w:r>
              <w:rPr>
                <w:rFonts w:hint="eastAsia" w:ascii="宋体" w:hAnsi="宋体" w:cs="宋体"/>
                <w:bCs/>
                <w:color w:val="0000FF"/>
                <w:sz w:val="21"/>
                <w:szCs w:val="21"/>
              </w:rPr>
              <w:t>万元。监理费按《浙江省建设工程其他费用定额》（2018版）第二章第一节建设管理费表2-1序号3规定的收费标准计算（本工程计取施工阶段全过程造价咨询的系数0.92，不计取工程复杂程度系数），暂以概算额6757.19万元为计费额。</w:t>
            </w:r>
          </w:p>
          <w:p>
            <w:pPr>
              <w:pStyle w:val="163"/>
              <w:numPr>
                <w:ilvl w:val="0"/>
                <w:numId w:val="3"/>
              </w:numPr>
              <w:snapToGrid w:val="0"/>
              <w:spacing w:line="360" w:lineRule="auto"/>
              <w:jc w:val="both"/>
              <w:rPr>
                <w:rFonts w:ascii="宋体" w:hAnsi="宋体" w:cs="宋体"/>
                <w:bCs/>
                <w:color w:val="0000FF"/>
                <w:sz w:val="21"/>
                <w:szCs w:val="21"/>
              </w:rPr>
            </w:pPr>
            <w:r>
              <w:rPr>
                <w:rFonts w:hint="eastAsia" w:ascii="宋体" w:hAnsi="宋体" w:cs="宋体"/>
                <w:bCs/>
                <w:color w:val="0000FF"/>
                <w:sz w:val="21"/>
                <w:szCs w:val="21"/>
              </w:rPr>
              <w:t>监理费标准价=【96.6+（144.8-96.6）/（8000-5000）×（6</w:t>
            </w:r>
            <w:r>
              <w:rPr>
                <w:rFonts w:ascii="宋体" w:hAnsi="宋体" w:cs="宋体"/>
                <w:bCs/>
                <w:color w:val="0000FF"/>
                <w:sz w:val="21"/>
                <w:szCs w:val="21"/>
              </w:rPr>
              <w:t>757.19</w:t>
            </w:r>
            <w:r>
              <w:rPr>
                <w:rFonts w:hint="eastAsia" w:ascii="宋体" w:hAnsi="宋体" w:cs="宋体"/>
                <w:bCs/>
                <w:color w:val="0000FF"/>
                <w:sz w:val="21"/>
                <w:szCs w:val="21"/>
              </w:rPr>
              <w:t>-5000）】×0.92=</w:t>
            </w:r>
            <w:r>
              <w:rPr>
                <w:rFonts w:ascii="宋体" w:hAnsi="宋体" w:cs="宋体"/>
                <w:bCs/>
                <w:color w:val="0000FF"/>
                <w:sz w:val="21"/>
                <w:szCs w:val="21"/>
              </w:rPr>
              <w:t>124.8321</w:t>
            </w:r>
            <w:r>
              <w:rPr>
                <w:rFonts w:hint="eastAsia" w:ascii="宋体" w:hAnsi="宋体" w:cs="宋体"/>
                <w:bCs/>
                <w:color w:val="0000FF"/>
                <w:sz w:val="21"/>
                <w:szCs w:val="21"/>
              </w:rPr>
              <w:t>×0.92=1</w:t>
            </w:r>
            <w:r>
              <w:rPr>
                <w:rFonts w:ascii="宋体" w:hAnsi="宋体" w:cs="宋体"/>
                <w:bCs/>
                <w:color w:val="0000FF"/>
                <w:sz w:val="21"/>
                <w:szCs w:val="21"/>
              </w:rPr>
              <w:t>14.8456</w:t>
            </w:r>
            <w:r>
              <w:rPr>
                <w:rFonts w:hint="eastAsia" w:ascii="宋体" w:hAnsi="宋体" w:cs="宋体"/>
                <w:bCs/>
                <w:color w:val="0000FF"/>
                <w:sz w:val="21"/>
                <w:szCs w:val="21"/>
              </w:rPr>
              <w:t>万元</w:t>
            </w:r>
          </w:p>
          <w:p>
            <w:pPr>
              <w:pStyle w:val="163"/>
              <w:numPr>
                <w:ilvl w:val="0"/>
                <w:numId w:val="3"/>
              </w:numPr>
              <w:snapToGrid w:val="0"/>
              <w:spacing w:line="360" w:lineRule="auto"/>
              <w:jc w:val="both"/>
              <w:rPr>
                <w:rFonts w:ascii="宋体" w:hAnsi="宋体" w:cs="宋体"/>
                <w:bCs/>
                <w:color w:val="0000FF"/>
                <w:sz w:val="21"/>
                <w:szCs w:val="21"/>
              </w:rPr>
            </w:pPr>
            <w:r>
              <w:rPr>
                <w:rFonts w:hint="eastAsia" w:ascii="宋体" w:hAnsi="宋体" w:cs="宋体"/>
                <w:bCs/>
                <w:color w:val="0000FF"/>
                <w:sz w:val="21"/>
                <w:szCs w:val="21"/>
              </w:rPr>
              <w:t>监理费最高投标限价=</w:t>
            </w:r>
            <w:r>
              <w:rPr>
                <w:rFonts w:ascii="宋体" w:hAnsi="宋体" w:cs="宋体"/>
                <w:bCs/>
                <w:color w:val="0000FF"/>
                <w:sz w:val="21"/>
                <w:szCs w:val="21"/>
              </w:rPr>
              <w:t>114.8456</w:t>
            </w:r>
            <w:r>
              <w:rPr>
                <w:rFonts w:hint="eastAsia" w:ascii="宋体" w:hAnsi="宋体" w:cs="宋体"/>
                <w:bCs/>
                <w:color w:val="0000FF"/>
                <w:sz w:val="21"/>
                <w:szCs w:val="21"/>
              </w:rPr>
              <w:t>×0.7=</w:t>
            </w:r>
            <w:r>
              <w:rPr>
                <w:rFonts w:ascii="宋体" w:hAnsi="宋体" w:cs="宋体"/>
                <w:bCs/>
                <w:color w:val="0000FF"/>
                <w:sz w:val="21"/>
                <w:szCs w:val="21"/>
              </w:rPr>
              <w:t>80.3919</w:t>
            </w:r>
            <w:r>
              <w:rPr>
                <w:rFonts w:hint="eastAsia" w:ascii="宋体" w:hAnsi="宋体" w:cs="宋体"/>
                <w:bCs/>
                <w:color w:val="0000FF"/>
                <w:sz w:val="21"/>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3.2.4</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投标报价的</w:t>
            </w:r>
          </w:p>
          <w:p>
            <w:pPr>
              <w:spacing w:line="360" w:lineRule="auto"/>
              <w:jc w:val="center"/>
              <w:rPr>
                <w:rFonts w:ascii="宋体" w:hAnsi="宋体" w:cs="宋体"/>
                <w:bCs/>
                <w:szCs w:val="21"/>
              </w:rPr>
            </w:pPr>
            <w:r>
              <w:rPr>
                <w:rFonts w:hint="eastAsia" w:ascii="宋体" w:hAnsi="宋体" w:cs="宋体"/>
                <w:bCs/>
                <w:szCs w:val="21"/>
              </w:rPr>
              <w:t>其他要求</w:t>
            </w:r>
          </w:p>
        </w:tc>
        <w:tc>
          <w:tcPr>
            <w:tcW w:w="5941" w:type="dxa"/>
            <w:vAlign w:val="center"/>
          </w:tcPr>
          <w:p>
            <w:pPr>
              <w:snapToGrid w:val="0"/>
              <w:spacing w:line="360" w:lineRule="auto"/>
              <w:rPr>
                <w:szCs w:val="21"/>
              </w:rPr>
            </w:pPr>
            <w:r>
              <w:rPr>
                <w:rFonts w:hint="eastAsia" w:ascii="宋体" w:hAnsi="宋体" w:cs="宋体"/>
                <w:bCs/>
                <w:szCs w:val="21"/>
              </w:rPr>
              <w:t>投标函的投标（总）报价只有一个，或有两个及以上投标（总）报价的，已声明哪个有效。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3.3.1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投标有效期</w:t>
            </w:r>
          </w:p>
        </w:tc>
        <w:tc>
          <w:tcPr>
            <w:tcW w:w="5941" w:type="dxa"/>
            <w:vAlign w:val="center"/>
          </w:tcPr>
          <w:p>
            <w:pPr>
              <w:pStyle w:val="28"/>
              <w:spacing w:line="360" w:lineRule="auto"/>
              <w:ind w:left="0" w:leftChars="0"/>
              <w:rPr>
                <w:rFonts w:ascii="宋体" w:hAnsi="宋体" w:cs="宋体"/>
                <w:b w:val="0"/>
                <w:sz w:val="21"/>
                <w:szCs w:val="21"/>
              </w:rPr>
            </w:pPr>
            <w:r>
              <w:rPr>
                <w:rFonts w:hint="eastAsia" w:ascii="宋体" w:hAnsi="宋体" w:cs="宋体"/>
                <w:b w:val="0"/>
                <w:sz w:val="21"/>
                <w:szCs w:val="21"/>
                <w:u w:val="single"/>
              </w:rPr>
              <w:t xml:space="preserve">  90  </w:t>
            </w:r>
            <w:r>
              <w:rPr>
                <w:rFonts w:hint="eastAsia" w:ascii="宋体" w:hAnsi="宋体" w:cs="宋体"/>
                <w:b w:val="0"/>
                <w:sz w:val="21"/>
                <w:szCs w:val="21"/>
              </w:rPr>
              <w:t>个日历天（从投标截止之日起算）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ind w:left="-105" w:leftChars="-50" w:right="-105" w:rightChars="-50"/>
              <w:jc w:val="center"/>
              <w:rPr>
                <w:rFonts w:ascii="宋体" w:hAnsi="宋体" w:cs="宋体"/>
                <w:bCs/>
                <w:szCs w:val="21"/>
              </w:rPr>
            </w:pPr>
            <w:r>
              <w:rPr>
                <w:rFonts w:hint="eastAsia" w:ascii="宋体" w:hAnsi="宋体" w:cs="宋体"/>
                <w:bCs/>
                <w:szCs w:val="21"/>
              </w:rPr>
              <w:t>3.4.1</w:t>
            </w:r>
          </w:p>
        </w:tc>
        <w:tc>
          <w:tcPr>
            <w:tcW w:w="1866" w:type="dxa"/>
            <w:vAlign w:val="center"/>
          </w:tcPr>
          <w:p>
            <w:pPr>
              <w:spacing w:line="360" w:lineRule="auto"/>
              <w:ind w:left="-105" w:leftChars="-50" w:right="-105" w:rightChars="-50"/>
              <w:jc w:val="center"/>
              <w:rPr>
                <w:rFonts w:ascii="宋体" w:hAnsi="宋体" w:cs="宋体"/>
                <w:bCs/>
                <w:szCs w:val="21"/>
              </w:rPr>
            </w:pPr>
            <w:r>
              <w:rPr>
                <w:rFonts w:hint="eastAsia" w:ascii="宋体" w:hAnsi="宋体" w:cs="宋体"/>
                <w:bCs/>
                <w:szCs w:val="21"/>
              </w:rPr>
              <w:t>投标保证金</w:t>
            </w:r>
          </w:p>
        </w:tc>
        <w:tc>
          <w:tcPr>
            <w:tcW w:w="5941" w:type="dxa"/>
            <w:vAlign w:val="center"/>
          </w:tcPr>
          <w:p>
            <w:pPr>
              <w:spacing w:line="360" w:lineRule="auto"/>
              <w:rPr>
                <w:rFonts w:ascii="宋体" w:hAnsi="宋体" w:cs="宋体"/>
                <w:szCs w:val="21"/>
              </w:rPr>
            </w:pPr>
            <w:r>
              <w:rPr>
                <w:rFonts w:hint="eastAsia" w:ascii="宋体" w:hAnsi="宋体" w:cs="宋体"/>
                <w:szCs w:val="21"/>
              </w:rPr>
              <w:t>是否要求投标人递交投标保证金：</w:t>
            </w:r>
          </w:p>
          <w:p>
            <w:pPr>
              <w:adjustRightInd w:val="0"/>
              <w:spacing w:line="360" w:lineRule="auto"/>
              <w:textAlignment w:val="center"/>
              <w:rPr>
                <w:rFonts w:ascii="宋体" w:hAnsi="宋体" w:cs="宋体"/>
                <w:szCs w:val="21"/>
              </w:rPr>
            </w:pPr>
            <w:r>
              <w:rPr>
                <w:rFonts w:hint="eastAsia" w:ascii="宋体" w:hAnsi="宋体" w:cs="宋体"/>
                <w:szCs w:val="21"/>
              </w:rPr>
              <w:sym w:font="Wingdings" w:char="00FE"/>
            </w:r>
            <w:r>
              <w:rPr>
                <w:rFonts w:hint="eastAsia" w:ascii="宋体" w:hAnsi="宋体" w:cs="宋体"/>
                <w:szCs w:val="21"/>
              </w:rPr>
              <w:t>要求：</w:t>
            </w:r>
          </w:p>
          <w:p>
            <w:pPr>
              <w:spacing w:line="360" w:lineRule="auto"/>
              <w:rPr>
                <w:rFonts w:ascii="宋体" w:hAnsi="宋体" w:cs="宋体"/>
                <w:szCs w:val="21"/>
              </w:rPr>
            </w:pPr>
            <w:r>
              <w:rPr>
                <w:rFonts w:hint="eastAsia" w:ascii="宋体" w:hAnsi="宋体" w:cs="宋体"/>
                <w:szCs w:val="21"/>
              </w:rPr>
              <w:t>（1）金额：不少于人民币</w:t>
            </w:r>
            <w:r>
              <w:rPr>
                <w:rFonts w:hint="eastAsia" w:ascii="宋体" w:hAnsi="宋体" w:cs="宋体"/>
                <w:szCs w:val="21"/>
                <w:u w:val="single"/>
              </w:rPr>
              <w:t xml:space="preserve"> 1 </w:t>
            </w:r>
            <w:r>
              <w:rPr>
                <w:rFonts w:hint="eastAsia" w:ascii="宋体" w:hAnsi="宋体" w:cs="宋体"/>
                <w:szCs w:val="21"/>
              </w:rPr>
              <w:t>万元整</w:t>
            </w:r>
          </w:p>
          <w:p>
            <w:pPr>
              <w:spacing w:line="324" w:lineRule="auto"/>
              <w:rPr>
                <w:rFonts w:ascii="宋体"/>
                <w:szCs w:val="21"/>
              </w:rPr>
            </w:pPr>
            <w:r>
              <w:rPr>
                <w:rFonts w:hint="eastAsia" w:ascii="宋体" w:hAnsi="宋体" w:cs="宋体"/>
                <w:szCs w:val="21"/>
              </w:rPr>
              <w:t>（2）</w:t>
            </w:r>
            <w:r>
              <w:rPr>
                <w:rFonts w:hint="eastAsia" w:ascii="宋体"/>
                <w:szCs w:val="21"/>
              </w:rPr>
              <w:t>形式：</w:t>
            </w:r>
          </w:p>
          <w:p>
            <w:pPr>
              <w:spacing w:line="324" w:lineRule="auto"/>
              <w:rPr>
                <w:rFonts w:ascii="宋体" w:hAnsi="宋体" w:cs="宋体"/>
                <w:szCs w:val="21"/>
                <w:u w:val="single"/>
              </w:rPr>
            </w:pPr>
            <w:r>
              <w:rPr>
                <w:rFonts w:hint="eastAsia" w:ascii="宋体" w:hAnsi="宋体" w:cs="宋体"/>
                <w:szCs w:val="21"/>
              </w:rPr>
              <w:t>①银行电汇；</w:t>
            </w:r>
          </w:p>
          <w:p>
            <w:pPr>
              <w:spacing w:line="324" w:lineRule="auto"/>
              <w:ind w:firstLine="210" w:firstLineChars="100"/>
              <w:rPr>
                <w:rFonts w:ascii="宋体" w:hAnsi="宋体" w:cs="宋体"/>
                <w:szCs w:val="21"/>
              </w:rPr>
            </w:pPr>
            <w:r>
              <w:rPr>
                <w:rFonts w:hint="eastAsia" w:ascii="宋体" w:hAnsi="宋体" w:cs="宋体"/>
                <w:szCs w:val="21"/>
              </w:rPr>
              <w:t>收款人、开户银行及银行账号：详见“宁波市公共资源交易电子服务系统”（投标人自行登陆获取本项目保证金缴纳信息）；</w:t>
            </w:r>
          </w:p>
          <w:p>
            <w:pPr>
              <w:pStyle w:val="2"/>
              <w:spacing w:line="324" w:lineRule="auto"/>
              <w:ind w:firstLine="210" w:firstLineChars="100"/>
              <w:rPr>
                <w:rFonts w:ascii="宋体" w:hAnsi="宋体" w:cs="宋体"/>
                <w:szCs w:val="21"/>
              </w:rPr>
            </w:pPr>
            <w:r>
              <w:rPr>
                <w:rFonts w:hint="eastAsia" w:ascii="宋体" w:hAnsi="宋体" w:cs="宋体"/>
                <w:szCs w:val="21"/>
              </w:rPr>
              <w:t>投标保证金汇（转）款时，不要采用“宁波同城实时清算系统”转账方式；</w:t>
            </w:r>
          </w:p>
          <w:p>
            <w:pPr>
              <w:pStyle w:val="2"/>
              <w:spacing w:line="324" w:lineRule="auto"/>
              <w:ind w:firstLine="210" w:firstLineChars="100"/>
              <w:rPr>
                <w:rFonts w:ascii="宋体" w:hAnsi="宋体" w:cs="宋体"/>
                <w:szCs w:val="21"/>
              </w:rPr>
            </w:pPr>
            <w:r>
              <w:rPr>
                <w:rFonts w:hint="eastAsia" w:ascii="宋体" w:hAnsi="宋体" w:cs="宋体"/>
                <w:szCs w:val="21"/>
              </w:rPr>
              <w:t>投标保证金提交截止时间：</w:t>
            </w:r>
            <w:r>
              <w:rPr>
                <w:rFonts w:hint="eastAsia" w:ascii="宋体" w:hAnsi="Times New Roman"/>
                <w:szCs w:val="21"/>
                <w:u w:val="single"/>
              </w:rPr>
              <w:t>详见时间安排表</w:t>
            </w:r>
            <w:r>
              <w:rPr>
                <w:rFonts w:hint="eastAsia" w:ascii="宋体" w:hAnsi="宋体" w:cs="宋体"/>
                <w:szCs w:val="21"/>
              </w:rPr>
              <w:t>（北京时间，以资金到账时间为准）；</w:t>
            </w:r>
          </w:p>
          <w:p>
            <w:pPr>
              <w:pStyle w:val="2"/>
              <w:spacing w:line="324" w:lineRule="auto"/>
              <w:ind w:firstLine="210" w:firstLineChars="100"/>
              <w:rPr>
                <w:rFonts w:ascii="宋体" w:hAnsi="宋体" w:cs="宋体"/>
                <w:szCs w:val="21"/>
              </w:rPr>
            </w:pPr>
            <w:r>
              <w:rPr>
                <w:rFonts w:hint="eastAsia" w:ascii="宋体" w:hAnsi="宋体" w:cs="宋体"/>
                <w:szCs w:val="21"/>
              </w:rPr>
              <w:t>基本账户开户许可证（或基本存款账户信息）应当编入投标文件中。</w:t>
            </w:r>
          </w:p>
          <w:p>
            <w:pPr>
              <w:spacing w:line="324" w:lineRule="auto"/>
              <w:ind w:firstLine="210" w:firstLineChars="100"/>
              <w:rPr>
                <w:rFonts w:ascii="宋体" w:hAnsi="宋体" w:cs="宋体"/>
                <w:szCs w:val="21"/>
              </w:rPr>
            </w:pPr>
            <w:r>
              <w:rPr>
                <w:rFonts w:hint="eastAsia" w:ascii="宋体" w:hAnsi="宋体" w:cs="宋体"/>
                <w:szCs w:val="21"/>
              </w:rPr>
              <w:t>②投标保证金保险</w:t>
            </w:r>
          </w:p>
          <w:p>
            <w:pPr>
              <w:pStyle w:val="2"/>
              <w:spacing w:line="324" w:lineRule="auto"/>
              <w:ind w:firstLine="210" w:firstLineChars="100"/>
              <w:rPr>
                <w:rFonts w:ascii="宋体" w:hAnsi="宋体" w:cs="宋体"/>
                <w:szCs w:val="21"/>
              </w:rPr>
            </w:pPr>
            <w:r>
              <w:rPr>
                <w:rFonts w:hint="eastAsia" w:ascii="宋体" w:hAnsi="宋体" w:cs="宋体"/>
                <w:szCs w:val="21"/>
              </w:rPr>
              <w:t>递交和查询方式：通过宁波市公共资源交易电子服务系统→交易平台→建设工程→我的投标项目管理，</w:t>
            </w:r>
          </w:p>
          <w:p>
            <w:pPr>
              <w:pStyle w:val="2"/>
              <w:spacing w:line="324" w:lineRule="auto"/>
              <w:ind w:firstLine="0" w:firstLineChars="0"/>
              <w:rPr>
                <w:rFonts w:ascii="宋体" w:hAnsi="宋体" w:cs="宋体"/>
                <w:szCs w:val="21"/>
              </w:rPr>
            </w:pPr>
            <w:r>
              <w:rPr>
                <w:rFonts w:hint="eastAsia" w:ascii="宋体" w:hAnsi="宋体" w:cs="宋体"/>
                <w:szCs w:val="21"/>
              </w:rPr>
              <w:t>选择本项目在线进行递交、查询；</w:t>
            </w:r>
          </w:p>
          <w:p>
            <w:pPr>
              <w:pStyle w:val="2"/>
              <w:spacing w:line="324" w:lineRule="auto"/>
              <w:ind w:firstLine="210" w:firstLineChars="100"/>
              <w:rPr>
                <w:rFonts w:ascii="宋体" w:hAnsi="宋体" w:cs="宋体"/>
                <w:szCs w:val="21"/>
              </w:rPr>
            </w:pPr>
            <w:r>
              <w:rPr>
                <w:rFonts w:hint="eastAsia" w:ascii="宋体" w:hAnsi="宋体" w:cs="宋体"/>
                <w:szCs w:val="21"/>
              </w:rPr>
              <w:t>基本账户开户许可证（或基本存款账户信息）、保险费用转账凭证应当编入投标文件中。</w:t>
            </w:r>
          </w:p>
          <w:p>
            <w:pPr>
              <w:spacing w:line="324" w:lineRule="auto"/>
              <w:ind w:firstLine="210" w:firstLineChars="100"/>
              <w:rPr>
                <w:rFonts w:ascii="宋体" w:hAnsi="宋体" w:cs="宋体"/>
                <w:b/>
                <w:szCs w:val="21"/>
              </w:rPr>
            </w:pPr>
            <w:r>
              <w:rPr>
                <w:rFonts w:hint="eastAsia" w:ascii="宋体" w:hAnsi="宋体" w:cs="宋体"/>
                <w:szCs w:val="21"/>
              </w:rPr>
              <w:t>③银行保函</w:t>
            </w:r>
          </w:p>
          <w:p>
            <w:pPr>
              <w:pStyle w:val="2"/>
              <w:spacing w:line="324" w:lineRule="auto"/>
              <w:ind w:firstLine="210" w:firstLineChars="100"/>
              <w:rPr>
                <w:rFonts w:ascii="宋体" w:hAnsi="Times New Roman"/>
                <w:szCs w:val="21"/>
              </w:rPr>
            </w:pPr>
            <w:r>
              <w:rPr>
                <w:rFonts w:hint="eastAsia" w:ascii="宋体" w:hAnsi="Times New Roman"/>
                <w:szCs w:val="21"/>
              </w:rPr>
              <w:t>递交和查询方式：通过宁波市公共资源交易电子服</w:t>
            </w:r>
          </w:p>
          <w:p>
            <w:pPr>
              <w:pStyle w:val="2"/>
              <w:spacing w:line="324" w:lineRule="auto"/>
              <w:ind w:firstLine="0" w:firstLineChars="0"/>
              <w:rPr>
                <w:rFonts w:ascii="宋体" w:hAnsi="Times New Roman"/>
                <w:szCs w:val="21"/>
              </w:rPr>
            </w:pPr>
            <w:r>
              <w:rPr>
                <w:rFonts w:hint="eastAsia" w:ascii="宋体" w:hAnsi="Times New Roman"/>
                <w:szCs w:val="21"/>
              </w:rPr>
              <w:t>务系统→交易平台→建设工程→我的投标项目管理，选择本项目在线进行递交、查询。</w:t>
            </w:r>
          </w:p>
          <w:p>
            <w:pPr>
              <w:pStyle w:val="2"/>
              <w:spacing w:line="324" w:lineRule="auto"/>
              <w:ind w:firstLine="210" w:firstLineChars="100"/>
              <w:rPr>
                <w:rFonts w:ascii="宋体" w:hAnsi="宋体" w:cs="宋体"/>
                <w:szCs w:val="21"/>
              </w:rPr>
            </w:pPr>
            <w:r>
              <w:rPr>
                <w:rFonts w:hint="eastAsia" w:ascii="宋体" w:hAnsi="宋体" w:cs="宋体"/>
                <w:szCs w:val="21"/>
              </w:rPr>
              <w:t>基本账户开户许可证（或基本存款账户信息）、银</w:t>
            </w:r>
          </w:p>
          <w:p>
            <w:pPr>
              <w:pStyle w:val="2"/>
              <w:spacing w:line="324" w:lineRule="auto"/>
              <w:ind w:firstLine="0" w:firstLineChars="0"/>
              <w:rPr>
                <w:rFonts w:ascii="宋体" w:hAnsi="宋体" w:cs="宋体"/>
                <w:szCs w:val="21"/>
              </w:rPr>
            </w:pPr>
            <w:r>
              <w:rPr>
                <w:rFonts w:hint="eastAsia" w:ascii="宋体" w:hAnsi="宋体" w:cs="宋体"/>
                <w:szCs w:val="21"/>
              </w:rPr>
              <w:t>行保函费用转账凭证应当编入投标文件中（由投标人基本账户开户行出具银行保函的，对银行保函费用转账凭证编入投标文件不作要求）。</w:t>
            </w:r>
          </w:p>
          <w:p>
            <w:pPr>
              <w:spacing w:line="324" w:lineRule="auto"/>
              <w:ind w:firstLine="420" w:firstLineChars="200"/>
              <w:rPr>
                <w:rFonts w:ascii="宋体" w:hAnsi="宋体" w:cs="宋体"/>
                <w:szCs w:val="21"/>
              </w:rPr>
            </w:pPr>
            <w:r>
              <w:rPr>
                <w:rFonts w:hint="eastAsia" w:ascii="宋体" w:hAnsi="宋体" w:cs="宋体"/>
                <w:szCs w:val="21"/>
              </w:rPr>
              <w:t>④担保保函</w:t>
            </w:r>
          </w:p>
          <w:p>
            <w:pPr>
              <w:spacing w:line="324" w:lineRule="auto"/>
              <w:ind w:firstLine="420" w:firstLineChars="200"/>
              <w:rPr>
                <w:rFonts w:ascii="宋体" w:hAnsi="宋体" w:cs="宋体"/>
                <w:szCs w:val="21"/>
              </w:rPr>
            </w:pPr>
            <w:r>
              <w:rPr>
                <w:rFonts w:hint="eastAsia" w:ascii="宋体" w:hAnsi="宋体" w:cs="宋体"/>
                <w:szCs w:val="21"/>
              </w:rPr>
              <w:t>递交和查询方式：通过宁波市公共资源交易电子服务系统→交易平台→建设工程→我的投标项目管理，选择本项目在线进行递交、查询。基本账户开户许可证（或基本存款账户信息）、担保保函费用转账凭证应当编入投标文件中。</w:t>
            </w:r>
          </w:p>
          <w:p>
            <w:pPr>
              <w:spacing w:line="324" w:lineRule="auto"/>
              <w:rPr>
                <w:rFonts w:ascii="宋体" w:hAnsi="宋体" w:cs="宋体"/>
                <w:szCs w:val="21"/>
              </w:rPr>
            </w:pPr>
            <w:r>
              <w:rPr>
                <w:rFonts w:hint="eastAsia" w:ascii="宋体" w:hAnsi="宋体" w:cs="宋体"/>
                <w:szCs w:val="21"/>
              </w:rPr>
              <w:t>3.其他说明与要求：</w:t>
            </w:r>
          </w:p>
          <w:p>
            <w:pPr>
              <w:adjustRightInd w:val="0"/>
              <w:spacing w:line="360" w:lineRule="auto"/>
              <w:ind w:firstLine="420" w:firstLineChars="200"/>
              <w:textAlignment w:val="center"/>
              <w:rPr>
                <w:rFonts w:ascii="宋体"/>
                <w:szCs w:val="21"/>
              </w:rPr>
            </w:pPr>
            <w:r>
              <w:rPr>
                <w:rFonts w:hint="eastAsia" w:ascii="宋体"/>
                <w:szCs w:val="21"/>
              </w:rPr>
              <w:t>①投标保证金及担保服务费用应当从投标人的基本账户转出；</w:t>
            </w:r>
          </w:p>
          <w:p>
            <w:pPr>
              <w:adjustRightInd w:val="0"/>
              <w:spacing w:line="360" w:lineRule="auto"/>
              <w:ind w:firstLine="420" w:firstLineChars="200"/>
              <w:textAlignment w:val="center"/>
              <w:rPr>
                <w:rFonts w:ascii="宋体"/>
                <w:szCs w:val="21"/>
              </w:rPr>
            </w:pPr>
            <w:r>
              <w:rPr>
                <w:rFonts w:hint="eastAsia" w:ascii="宋体"/>
                <w:szCs w:val="21"/>
              </w:rPr>
              <w:t>②如招标项目允许以联合体名义参加投标的，应</w:t>
            </w:r>
          </w:p>
          <w:p>
            <w:pPr>
              <w:adjustRightInd w:val="0"/>
              <w:spacing w:line="360" w:lineRule="auto"/>
              <w:textAlignment w:val="center"/>
              <w:rPr>
                <w:rFonts w:ascii="宋体"/>
                <w:szCs w:val="21"/>
              </w:rPr>
            </w:pPr>
            <w:r>
              <w:rPr>
                <w:rFonts w:hint="eastAsia" w:ascii="宋体"/>
                <w:szCs w:val="21"/>
              </w:rPr>
              <w:t>当由联合体牵头人递交投标保证金；</w:t>
            </w:r>
          </w:p>
          <w:p>
            <w:pPr>
              <w:adjustRightInd w:val="0"/>
              <w:spacing w:line="360" w:lineRule="auto"/>
              <w:ind w:firstLine="420" w:firstLineChars="200"/>
              <w:textAlignment w:val="center"/>
              <w:rPr>
                <w:rFonts w:ascii="宋体"/>
                <w:szCs w:val="21"/>
              </w:rPr>
            </w:pPr>
            <w:r>
              <w:rPr>
                <w:rFonts w:hint="eastAsia" w:ascii="宋体"/>
                <w:szCs w:val="21"/>
              </w:rPr>
              <w:t>③银行保函、担保保函应按照招标文件要求的格式出。</w:t>
            </w:r>
          </w:p>
          <w:p>
            <w:pPr>
              <w:adjustRightInd w:val="0"/>
              <w:spacing w:line="360" w:lineRule="auto"/>
              <w:textAlignment w:val="center"/>
              <w:rPr>
                <w:rFonts w:ascii="宋体" w:hAnsi="宋体" w:cs="宋体"/>
                <w:bCs/>
                <w:szCs w:val="21"/>
              </w:rPr>
            </w:pPr>
            <w:r>
              <w:rPr>
                <w:rFonts w:hint="eastAsia" w:ascii="宋体" w:hAnsi="宋体" w:cs="宋体"/>
                <w:bCs/>
                <w:szCs w:val="21"/>
              </w:rPr>
              <w:t>□</w:t>
            </w:r>
            <w:r>
              <w:rPr>
                <w:rFonts w:hint="eastAsia" w:ascii="宋体" w:hAnsi="宋体" w:cs="宋体"/>
                <w:szCs w:val="21"/>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3.4.4</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其他可以不予退还投标保证金的情形</w:t>
            </w:r>
          </w:p>
        </w:tc>
        <w:tc>
          <w:tcPr>
            <w:tcW w:w="5941" w:type="dxa"/>
            <w:vAlign w:val="center"/>
          </w:tcPr>
          <w:p>
            <w:pPr>
              <w:pStyle w:val="163"/>
              <w:snapToGrid w:val="0"/>
              <w:spacing w:line="360" w:lineRule="auto"/>
              <w:jc w:val="both"/>
              <w:rPr>
                <w:rFonts w:ascii="宋体" w:hAnsi="宋体" w:cs="宋体"/>
                <w:bCs/>
                <w:sz w:val="21"/>
                <w:szCs w:val="21"/>
              </w:rPr>
            </w:pPr>
            <w:r>
              <w:rPr>
                <w:rFonts w:hint="eastAsia" w:ascii="宋体" w:hAnsi="宋体" w:cs="宋体"/>
                <w:bCs/>
                <w:sz w:val="21"/>
                <w:szCs w:val="21"/>
              </w:rPr>
              <w:t>1.经查实，投标人在投标过程中存在串通投标或弄虚作假的；</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2.拟派项目负责人在投标截止日有在其他在建合同工程中担任项目负责人（包括全过程工程咨询项目中的项目负责人或监理专项咨询负责人）的；</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3.其他：</w:t>
            </w:r>
            <w:r>
              <w:rPr>
                <w:rFonts w:hint="eastAsia" w:ascii="宋体" w:hAnsi="宋体" w:cs="宋体"/>
                <w:bCs/>
                <w:sz w:val="21"/>
                <w:szCs w:val="21"/>
                <w:u w:val="single"/>
              </w:rPr>
              <w:t xml:space="preserve"> 投标人以不正当方式谋取中标的  </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注：本招标文件的“投标保证金不予退还”是指:</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（1）以电汇形式，汇款不予退还；</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（2）以银行保函形式，招标人作为受益人向银行提起索赔；</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（3）以保证保险形式，招标人作为被保险人（受益人）向保险人提起索赔；</w:t>
            </w:r>
          </w:p>
          <w:p>
            <w:pPr>
              <w:spacing w:line="360" w:lineRule="auto"/>
              <w:rPr>
                <w:rFonts w:ascii="宋体" w:hAnsi="宋体" w:cs="宋体"/>
                <w:bCs/>
                <w:szCs w:val="21"/>
              </w:rPr>
            </w:pPr>
            <w:r>
              <w:rPr>
                <w:rFonts w:hint="eastAsia" w:ascii="宋体" w:hAnsi="宋体" w:cs="宋体"/>
                <w:bCs/>
                <w:szCs w:val="21"/>
              </w:rPr>
              <w:t>（4）以担保公司担保形式,招标人作为受益人向担保人提起索赔。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3.5</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资格审查资料</w:t>
            </w:r>
          </w:p>
          <w:p>
            <w:pPr>
              <w:spacing w:line="360" w:lineRule="auto"/>
              <w:jc w:val="center"/>
              <w:rPr>
                <w:rFonts w:ascii="宋体" w:hAnsi="宋体" w:cs="宋体"/>
                <w:bCs/>
                <w:szCs w:val="21"/>
              </w:rPr>
            </w:pPr>
            <w:r>
              <w:rPr>
                <w:rFonts w:hint="eastAsia" w:ascii="宋体" w:hAnsi="宋体" w:cs="宋体"/>
                <w:bCs/>
                <w:szCs w:val="21"/>
              </w:rPr>
              <w:t>的其他要求</w:t>
            </w:r>
          </w:p>
        </w:tc>
        <w:tc>
          <w:tcPr>
            <w:tcW w:w="5941" w:type="dxa"/>
            <w:vAlign w:val="center"/>
          </w:tcPr>
          <w:p>
            <w:pPr>
              <w:adjustRightInd w:val="0"/>
              <w:spacing w:line="360" w:lineRule="auto"/>
              <w:textAlignment w:val="center"/>
              <w:rPr>
                <w:rFonts w:ascii="宋体" w:hAnsi="宋体" w:cs="宋体"/>
                <w:bCs/>
                <w:szCs w:val="21"/>
              </w:rPr>
            </w:pPr>
            <w:r>
              <w:rPr>
                <w:rFonts w:hint="eastAsia" w:ascii="宋体" w:hAnsi="宋体" w:cs="宋体"/>
                <w:bCs/>
                <w:szCs w:val="21"/>
              </w:rPr>
              <w:t>☑无</w:t>
            </w:r>
          </w:p>
          <w:p>
            <w:pPr>
              <w:adjustRightInd w:val="0"/>
              <w:spacing w:line="360" w:lineRule="auto"/>
              <w:textAlignment w:val="center"/>
              <w:rPr>
                <w:rFonts w:ascii="宋体" w:hAnsi="宋体" w:cs="宋体"/>
                <w:bCs/>
                <w:szCs w:val="21"/>
              </w:rPr>
            </w:pPr>
            <w:r>
              <w:rPr>
                <w:rFonts w:hint="eastAsia" w:ascii="宋体" w:hAnsi="宋体" w:cs="宋体"/>
                <w:bCs/>
                <w:szCs w:val="21"/>
              </w:rPr>
              <w:t>□有，具体要求：</w:t>
            </w:r>
            <w:r>
              <w:rPr>
                <w:rFonts w:hint="eastAsia" w:ascii="宋体" w:hAnsi="宋体" w:cs="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3.7.3（1）</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电子投标文件</w:t>
            </w:r>
          </w:p>
          <w:p>
            <w:pPr>
              <w:pStyle w:val="163"/>
              <w:spacing w:line="360" w:lineRule="auto"/>
              <w:jc w:val="center"/>
              <w:rPr>
                <w:rFonts w:ascii="宋体" w:hAnsi="宋体" w:cs="宋体"/>
                <w:bCs/>
                <w:sz w:val="21"/>
                <w:szCs w:val="21"/>
              </w:rPr>
            </w:pPr>
            <w:r>
              <w:rPr>
                <w:rFonts w:hint="eastAsia" w:ascii="宋体" w:hAnsi="宋体" w:cs="宋体"/>
                <w:bCs/>
                <w:sz w:val="21"/>
                <w:szCs w:val="21"/>
              </w:rPr>
              <w:t>盖章要求</w:t>
            </w:r>
          </w:p>
        </w:tc>
        <w:tc>
          <w:tcPr>
            <w:tcW w:w="5941" w:type="dxa"/>
          </w:tcPr>
          <w:p>
            <w:pPr>
              <w:pStyle w:val="163"/>
              <w:snapToGrid w:val="0"/>
              <w:spacing w:line="360" w:lineRule="auto"/>
              <w:jc w:val="both"/>
              <w:rPr>
                <w:rFonts w:ascii="宋体" w:hAnsi="宋体" w:cs="宋体"/>
                <w:bCs/>
                <w:sz w:val="21"/>
                <w:szCs w:val="21"/>
              </w:rPr>
            </w:pPr>
            <w:r>
              <w:rPr>
                <w:rFonts w:hint="eastAsia" w:ascii="宋体" w:hAnsi="宋体" w:cs="宋体"/>
                <w:bCs/>
                <w:sz w:val="21"/>
                <w:szCs w:val="21"/>
              </w:rPr>
              <w:t>投标文件格式文件要求投标人盖章、法定代表人印章的地方，投标人均应使用CA数字证书加盖投标人的单位电子印章、法定代表人个人电子印章。联合体投标的，除联合体协议书格式之外，仅由联合体牵头人加盖单位电子印章、法定代表人个人电子印章即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ind w:left="-105" w:leftChars="-50" w:right="-105" w:rightChars="-50"/>
              <w:jc w:val="center"/>
              <w:rPr>
                <w:rFonts w:ascii="宋体" w:hAnsi="宋体" w:cs="宋体"/>
                <w:bCs/>
                <w:szCs w:val="21"/>
              </w:rPr>
            </w:pPr>
            <w:r>
              <w:rPr>
                <w:rFonts w:hint="eastAsia" w:ascii="宋体" w:hAnsi="宋体" w:cs="宋体"/>
                <w:bCs/>
                <w:szCs w:val="21"/>
              </w:rPr>
              <w:t>3.7.3</w:t>
            </w:r>
          </w:p>
          <w:p>
            <w:pPr>
              <w:spacing w:line="360" w:lineRule="auto"/>
              <w:ind w:left="-105" w:leftChars="-50" w:right="-105" w:rightChars="-50"/>
              <w:jc w:val="center"/>
              <w:rPr>
                <w:rFonts w:ascii="宋体" w:hAnsi="宋体" w:cs="宋体"/>
                <w:bCs/>
                <w:szCs w:val="21"/>
              </w:rPr>
            </w:pPr>
            <w:r>
              <w:rPr>
                <w:rFonts w:hint="eastAsia" w:ascii="宋体" w:hAnsi="宋体" w:cs="宋体"/>
                <w:bCs/>
                <w:szCs w:val="21"/>
              </w:rPr>
              <w:t>（2）</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电子投标文件</w:t>
            </w:r>
          </w:p>
          <w:p>
            <w:pPr>
              <w:spacing w:line="360" w:lineRule="auto"/>
              <w:jc w:val="center"/>
              <w:rPr>
                <w:rFonts w:ascii="宋体" w:hAnsi="宋体" w:cs="宋体"/>
                <w:bCs/>
                <w:szCs w:val="21"/>
              </w:rPr>
            </w:pPr>
            <w:r>
              <w:rPr>
                <w:rFonts w:hint="eastAsia" w:ascii="宋体" w:hAnsi="宋体" w:cs="宋体"/>
                <w:bCs/>
                <w:szCs w:val="21"/>
              </w:rPr>
              <w:t>的制作</w:t>
            </w:r>
          </w:p>
        </w:tc>
        <w:tc>
          <w:tcPr>
            <w:tcW w:w="5941" w:type="dxa"/>
            <w:vAlign w:val="center"/>
          </w:tcPr>
          <w:p>
            <w:pPr>
              <w:pStyle w:val="163"/>
              <w:numPr>
                <w:ilvl w:val="0"/>
                <w:numId w:val="4"/>
              </w:numPr>
              <w:snapToGrid w:val="0"/>
              <w:spacing w:line="360" w:lineRule="auto"/>
              <w:jc w:val="both"/>
              <w:rPr>
                <w:rFonts w:ascii="宋体" w:hAnsi="宋体" w:cs="宋体"/>
                <w:bCs/>
                <w:sz w:val="21"/>
                <w:szCs w:val="21"/>
              </w:rPr>
            </w:pPr>
            <w:r>
              <w:rPr>
                <w:rFonts w:ascii="宋体" w:hAnsi="宋体" w:cs="宋体"/>
                <w:bCs/>
                <w:sz w:val="21"/>
                <w:szCs w:val="21"/>
              </w:rPr>
              <w:t>投标人应当使用“宁波投标工具”制作生成后缀名为“.NbTbs的电子投标文件</w:t>
            </w:r>
            <w:r>
              <w:rPr>
                <w:rFonts w:hint="eastAsia" w:ascii="宋体" w:hAnsi="宋体" w:cs="宋体"/>
                <w:bCs/>
                <w:sz w:val="21"/>
                <w:szCs w:val="21"/>
              </w:rPr>
              <w:t>。</w:t>
            </w:r>
          </w:p>
          <w:p>
            <w:pPr>
              <w:pStyle w:val="163"/>
              <w:numPr>
                <w:ilvl w:val="0"/>
                <w:numId w:val="4"/>
              </w:numPr>
              <w:snapToGrid w:val="0"/>
              <w:spacing w:line="360" w:lineRule="auto"/>
              <w:jc w:val="both"/>
              <w:rPr>
                <w:rFonts w:ascii="宋体" w:hAnsi="宋体" w:cs="宋体"/>
                <w:bCs/>
                <w:sz w:val="21"/>
                <w:szCs w:val="21"/>
              </w:rPr>
            </w:pPr>
            <w:r>
              <w:rPr>
                <w:rFonts w:hint="eastAsia" w:ascii="宋体" w:hAnsi="宋体" w:cs="宋体"/>
                <w:bCs/>
                <w:sz w:val="21"/>
                <w:szCs w:val="21"/>
              </w:rPr>
              <w:t>“宁波投标工具”可至宁波市公共资源交易电子服务系统V2.0下载使用（服务指南→应用程序→工具下载）。</w:t>
            </w:r>
          </w:p>
          <w:p>
            <w:pPr>
              <w:pStyle w:val="163"/>
              <w:snapToGrid w:val="0"/>
              <w:spacing w:line="360" w:lineRule="auto"/>
              <w:rPr>
                <w:rFonts w:ascii="宋体" w:hAnsi="宋体" w:cs="宋体"/>
                <w:bCs/>
                <w:sz w:val="21"/>
                <w:szCs w:val="21"/>
              </w:rPr>
            </w:pPr>
            <w:r>
              <w:rPr>
                <w:rFonts w:hint="eastAsia" w:ascii="宋体" w:hAnsi="宋体" w:cs="宋体"/>
                <w:bCs/>
                <w:sz w:val="21"/>
                <w:szCs w:val="21"/>
              </w:rPr>
              <w:t>投标工具，请联系24小时服务电话4000-166-166（服务转7转1）；交易系统标书上传、开标系统，联系0574-87187290/7975；标书费发票、订单相关，请联系客服电话0574-87187966（夜间18：30至次日9：00咨询QQ群523848305/371887101）。CA锁办理（宁波市公共资源交易服务网→一网交易→数字证书互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ind w:left="239" w:leftChars="-95" w:right="-309" w:rightChars="-147" w:hanging="438" w:hangingChars="209"/>
              <w:jc w:val="center"/>
              <w:rPr>
                <w:rFonts w:ascii="宋体" w:hAnsi="宋体" w:cs="宋体"/>
                <w:bCs/>
                <w:sz w:val="21"/>
                <w:szCs w:val="21"/>
              </w:rPr>
            </w:pPr>
            <w:r>
              <w:rPr>
                <w:rFonts w:hint="eastAsia" w:ascii="宋体" w:hAnsi="宋体" w:cs="宋体"/>
                <w:bCs/>
                <w:sz w:val="21"/>
                <w:szCs w:val="21"/>
              </w:rPr>
              <w:t>3.7.3</w:t>
            </w:r>
          </w:p>
          <w:p>
            <w:pPr>
              <w:pStyle w:val="163"/>
              <w:spacing w:line="360" w:lineRule="auto"/>
              <w:ind w:left="239" w:leftChars="-95" w:right="-309" w:rightChars="-147" w:hanging="438" w:hangingChars="209"/>
              <w:jc w:val="center"/>
              <w:rPr>
                <w:rFonts w:ascii="宋体" w:hAnsi="宋体" w:cs="宋体"/>
                <w:bCs/>
                <w:sz w:val="21"/>
                <w:szCs w:val="21"/>
              </w:rPr>
            </w:pPr>
            <w:r>
              <w:rPr>
                <w:rFonts w:hint="eastAsia" w:ascii="宋体" w:hAnsi="宋体" w:cs="宋体"/>
                <w:bCs/>
                <w:sz w:val="21"/>
                <w:szCs w:val="21"/>
              </w:rPr>
              <w:t>（3）</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业绩证明文件</w:t>
            </w:r>
          </w:p>
          <w:p>
            <w:pPr>
              <w:pStyle w:val="163"/>
              <w:spacing w:line="360" w:lineRule="auto"/>
              <w:jc w:val="center"/>
              <w:rPr>
                <w:rFonts w:ascii="宋体" w:hAnsi="宋体" w:cs="宋体"/>
                <w:bCs/>
                <w:sz w:val="21"/>
                <w:szCs w:val="21"/>
              </w:rPr>
            </w:pPr>
            <w:r>
              <w:rPr>
                <w:rFonts w:hint="eastAsia" w:ascii="宋体" w:hAnsi="宋体" w:cs="宋体"/>
                <w:bCs/>
                <w:sz w:val="21"/>
                <w:szCs w:val="21"/>
              </w:rPr>
              <w:t>要求</w:t>
            </w:r>
          </w:p>
        </w:tc>
        <w:tc>
          <w:tcPr>
            <w:tcW w:w="5941" w:type="dxa"/>
            <w:vAlign w:val="center"/>
          </w:tcPr>
          <w:p>
            <w:pPr>
              <w:pStyle w:val="163"/>
              <w:snapToGrid w:val="0"/>
              <w:spacing w:line="360" w:lineRule="auto"/>
              <w:rPr>
                <w:rFonts w:ascii="宋体" w:hAnsi="宋体" w:cs="宋体"/>
                <w:bCs/>
                <w:sz w:val="21"/>
                <w:szCs w:val="21"/>
                <w:u w:val="single"/>
              </w:rPr>
            </w:pPr>
            <w:r>
              <w:rPr>
                <w:rFonts w:hint="eastAsia" w:ascii="宋体" w:hAnsi="宋体" w:cs="宋体"/>
                <w:bCs/>
                <w:sz w:val="21"/>
                <w:szCs w:val="21"/>
              </w:rPr>
              <w:t>按照第三章“评标办法”要求提供证明文件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4.1</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电子投标文件加密要求</w:t>
            </w:r>
          </w:p>
        </w:tc>
        <w:tc>
          <w:tcPr>
            <w:tcW w:w="5941" w:type="dxa"/>
            <w:vAlign w:val="center"/>
          </w:tcPr>
          <w:p>
            <w:pPr>
              <w:pStyle w:val="163"/>
              <w:snapToGrid w:val="0"/>
              <w:spacing w:line="360" w:lineRule="auto"/>
              <w:jc w:val="both"/>
              <w:rPr>
                <w:rFonts w:ascii="宋体" w:hAnsi="宋体" w:cs="宋体"/>
                <w:bCs/>
                <w:sz w:val="21"/>
                <w:szCs w:val="21"/>
              </w:rPr>
            </w:pPr>
            <w:r>
              <w:rPr>
                <w:rFonts w:hint="eastAsia" w:ascii="宋体" w:hAnsi="宋体" w:cs="宋体"/>
                <w:bCs/>
                <w:kern w:val="2"/>
                <w:sz w:val="21"/>
                <w:szCs w:val="21"/>
              </w:rPr>
              <w:t>同3.7.3（2）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4.2.1</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投标截止时间/电子投标文件上传截止时间</w:t>
            </w:r>
          </w:p>
        </w:tc>
        <w:tc>
          <w:tcPr>
            <w:tcW w:w="5941" w:type="dxa"/>
            <w:vAlign w:val="center"/>
          </w:tcPr>
          <w:p>
            <w:pPr>
              <w:spacing w:line="360" w:lineRule="auto"/>
              <w:rPr>
                <w:rFonts w:ascii="宋体" w:hAnsi="宋体" w:cs="宋体"/>
                <w:bCs/>
                <w:szCs w:val="21"/>
              </w:rPr>
            </w:pPr>
            <w:r>
              <w:rPr>
                <w:rFonts w:hint="eastAsia" w:ascii="宋体" w:hAnsi="宋体" w:cs="宋体"/>
                <w:bCs/>
                <w:szCs w:val="21"/>
              </w:rPr>
              <w:t>详见时间安排表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4.2.2</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电子投标文件上传平台</w:t>
            </w:r>
          </w:p>
        </w:tc>
        <w:tc>
          <w:tcPr>
            <w:tcW w:w="5941" w:type="dxa"/>
            <w:vAlign w:val="center"/>
          </w:tcPr>
          <w:p>
            <w:pPr>
              <w:pStyle w:val="163"/>
              <w:wordWrap w:val="0"/>
              <w:snapToGrid w:val="0"/>
              <w:spacing w:line="360" w:lineRule="auto"/>
              <w:rPr>
                <w:rFonts w:ascii="宋体" w:hAnsi="宋体" w:cs="宋体"/>
                <w:sz w:val="21"/>
                <w:szCs w:val="21"/>
                <w:shd w:val="clear" w:color="auto" w:fill="FFFFFF"/>
              </w:rPr>
            </w:pPr>
            <w:r>
              <w:rPr>
                <w:rFonts w:hint="eastAsia" w:ascii="宋体" w:hAnsi="宋体" w:cs="宋体"/>
                <w:bCs/>
                <w:sz w:val="21"/>
                <w:szCs w:val="21"/>
              </w:rPr>
              <w:t>使用专用密钥上传至</w:t>
            </w:r>
            <w:r>
              <w:rPr>
                <w:rFonts w:hint="eastAsia" w:ascii="宋体" w:hAnsi="宋体" w:cs="宋体"/>
                <w:bCs/>
                <w:kern w:val="2"/>
                <w:sz w:val="21"/>
                <w:szCs w:val="21"/>
              </w:rPr>
              <w:t>“</w:t>
            </w:r>
            <w:r>
              <w:rPr>
                <w:rFonts w:hint="eastAsia"/>
                <w:kern w:val="2"/>
                <w:sz w:val="21"/>
                <w:szCs w:val="21"/>
              </w:rPr>
              <w:t>宁波市公共资源电子交易系统</w:t>
            </w:r>
            <w:r>
              <w:rPr>
                <w:rFonts w:hint="eastAsia" w:ascii="宋体" w:hAnsi="宋体" w:cs="宋体"/>
                <w:bCs/>
                <w:kern w:val="2"/>
                <w:sz w:val="21"/>
                <w:szCs w:val="21"/>
              </w:rPr>
              <w:t>（https://jyxt.zwb.ningbo.gov.cn:4011/gbweb/login）”</w:t>
            </w:r>
            <w:r>
              <w:rPr>
                <w:rFonts w:hint="eastAsia" w:ascii="宋体" w:hAnsi="宋体" w:cs="宋体"/>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4.2.3</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投标文件退还</w:t>
            </w:r>
          </w:p>
        </w:tc>
        <w:tc>
          <w:tcPr>
            <w:tcW w:w="5941" w:type="dxa"/>
            <w:vAlign w:val="center"/>
          </w:tcPr>
          <w:p>
            <w:pPr>
              <w:snapToGrid w:val="0"/>
              <w:spacing w:line="360" w:lineRule="auto"/>
              <w:rPr>
                <w:rFonts w:ascii="宋体" w:hAnsi="宋体" w:cs="宋体"/>
                <w:bCs/>
                <w:szCs w:val="21"/>
              </w:rPr>
            </w:pPr>
            <w:r>
              <w:rPr>
                <w:rFonts w:hint="eastAsia" w:ascii="宋体" w:hAnsi="宋体" w:cs="宋体"/>
                <w:bCs/>
                <w:szCs w:val="21"/>
                <w:u w:val="single"/>
              </w:rPr>
              <w:t>本项目为不见面开标，投标文件不再退还</w:t>
            </w:r>
            <w:r>
              <w:rPr>
                <w:rFonts w:hint="eastAsia" w:ascii="宋体" w:hAnsi="宋体" w:cs="宋体"/>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4.2.5</w:t>
            </w:r>
          </w:p>
        </w:tc>
        <w:tc>
          <w:tcPr>
            <w:tcW w:w="1866" w:type="dxa"/>
            <w:vAlign w:val="center"/>
          </w:tcPr>
          <w:p>
            <w:pPr>
              <w:snapToGrid w:val="0"/>
              <w:spacing w:line="360" w:lineRule="auto"/>
              <w:jc w:val="center"/>
              <w:rPr>
                <w:rFonts w:ascii="宋体" w:hAnsi="宋体" w:cs="宋体"/>
                <w:bCs/>
                <w:szCs w:val="21"/>
              </w:rPr>
            </w:pPr>
            <w:r>
              <w:rPr>
                <w:rFonts w:hint="eastAsia" w:ascii="宋体" w:hAnsi="宋体" w:cs="宋体"/>
                <w:bCs/>
                <w:szCs w:val="21"/>
              </w:rPr>
              <w:t>电子投标文件的拒收情形</w:t>
            </w:r>
          </w:p>
        </w:tc>
        <w:tc>
          <w:tcPr>
            <w:tcW w:w="5941" w:type="dxa"/>
            <w:vAlign w:val="center"/>
          </w:tcPr>
          <w:p>
            <w:pPr>
              <w:snapToGrid w:val="0"/>
              <w:spacing w:line="360" w:lineRule="auto"/>
              <w:rPr>
                <w:rFonts w:ascii="宋体" w:hAnsi="宋体" w:cs="宋体"/>
                <w:bCs/>
                <w:szCs w:val="21"/>
              </w:rPr>
            </w:pPr>
            <w:r>
              <w:rPr>
                <w:rFonts w:hint="eastAsia" w:ascii="宋体" w:hAnsi="宋体" w:cs="宋体"/>
                <w:bCs/>
                <w:szCs w:val="21"/>
              </w:rPr>
              <w:t>1.投标截止时间后送达（上传）的投标文件、未按招标文件要求上传的；</w:t>
            </w:r>
          </w:p>
          <w:p>
            <w:pPr>
              <w:snapToGrid w:val="0"/>
              <w:spacing w:line="360" w:lineRule="auto"/>
              <w:rPr>
                <w:rFonts w:ascii="宋体" w:hAnsi="宋体" w:cs="宋体"/>
                <w:bCs/>
                <w:spacing w:val="-5"/>
                <w:szCs w:val="21"/>
              </w:rPr>
            </w:pPr>
            <w:r>
              <w:rPr>
                <w:rFonts w:hint="eastAsia" w:ascii="宋体" w:hAnsi="宋体" w:cs="宋体"/>
                <w:bCs/>
                <w:spacing w:val="-5"/>
                <w:szCs w:val="21"/>
              </w:rPr>
              <w:t>2.投标人未按规定加密的投标文件，应当拒收并提示；</w:t>
            </w:r>
          </w:p>
          <w:p>
            <w:pPr>
              <w:snapToGrid w:val="0"/>
              <w:spacing w:line="360" w:lineRule="auto"/>
              <w:rPr>
                <w:rFonts w:ascii="宋体" w:hAnsi="宋体" w:cs="宋体"/>
                <w:bCs/>
                <w:szCs w:val="21"/>
              </w:rPr>
            </w:pPr>
            <w:r>
              <w:rPr>
                <w:rFonts w:hint="eastAsia" w:ascii="宋体" w:hAnsi="宋体" w:cs="宋体"/>
                <w:bCs/>
                <w:szCs w:val="21"/>
              </w:rPr>
              <w:t>3.</w:t>
            </w:r>
            <w:r>
              <w:rPr>
                <w:rFonts w:hint="eastAsia" w:ascii="宋体" w:hAnsi="宋体" w:cs="宋体"/>
                <w:bCs/>
                <w:spacing w:val="-5"/>
                <w:szCs w:val="21"/>
              </w:rPr>
              <w:t>存在下列情况之一的，视为拒收</w:t>
            </w:r>
            <w:r>
              <w:rPr>
                <w:rFonts w:hint="eastAsia" w:ascii="宋体" w:hAnsi="宋体" w:cs="宋体"/>
                <w:bCs/>
                <w:szCs w:val="21"/>
              </w:rPr>
              <w:t>（因招标人或系统原因导致的，另见招标文件约定）</w:t>
            </w:r>
            <w:r>
              <w:rPr>
                <w:rFonts w:hint="eastAsia" w:ascii="宋体" w:hAnsi="宋体" w:cs="宋体"/>
                <w:bCs/>
                <w:spacing w:val="-5"/>
                <w:szCs w:val="21"/>
              </w:rPr>
              <w:t>：</w:t>
            </w:r>
          </w:p>
          <w:p>
            <w:pPr>
              <w:snapToGrid w:val="0"/>
              <w:spacing w:line="360" w:lineRule="auto"/>
              <w:rPr>
                <w:rFonts w:ascii="宋体" w:hAnsi="宋体" w:cs="宋体"/>
                <w:bCs/>
                <w:szCs w:val="21"/>
              </w:rPr>
            </w:pPr>
            <w:r>
              <w:rPr>
                <w:rFonts w:hint="eastAsia" w:ascii="宋体" w:hAnsi="宋体" w:cs="宋体"/>
                <w:bCs/>
                <w:szCs w:val="21"/>
              </w:rPr>
              <w:t>（1）电子投标文件无法解密的；</w:t>
            </w:r>
          </w:p>
          <w:p>
            <w:pPr>
              <w:snapToGrid w:val="0"/>
              <w:spacing w:line="360" w:lineRule="auto"/>
              <w:rPr>
                <w:rFonts w:ascii="宋体" w:hAnsi="宋体" w:cs="宋体"/>
                <w:bCs/>
                <w:szCs w:val="21"/>
              </w:rPr>
            </w:pPr>
            <w:r>
              <w:rPr>
                <w:rFonts w:hint="eastAsia" w:ascii="宋体" w:hAnsi="宋体" w:cs="宋体"/>
                <w:bCs/>
                <w:szCs w:val="21"/>
              </w:rPr>
              <w:t>（2）电子投标文件解密后无法正确读取的；</w:t>
            </w:r>
          </w:p>
          <w:p>
            <w:pPr>
              <w:snapToGrid w:val="0"/>
              <w:spacing w:line="360" w:lineRule="auto"/>
              <w:rPr>
                <w:rFonts w:ascii="宋体" w:hAnsi="宋体" w:cs="宋体"/>
                <w:bCs/>
                <w:szCs w:val="21"/>
              </w:rPr>
            </w:pPr>
            <w:r>
              <w:rPr>
                <w:rFonts w:hint="eastAsia" w:ascii="宋体" w:hAnsi="宋体" w:cs="宋体"/>
                <w:bCs/>
                <w:szCs w:val="21"/>
              </w:rPr>
              <w:t>（3）电子投标文件无法导入成功的；</w:t>
            </w:r>
          </w:p>
          <w:p>
            <w:pPr>
              <w:snapToGrid w:val="0"/>
              <w:spacing w:line="360" w:lineRule="auto"/>
              <w:rPr>
                <w:rFonts w:ascii="宋体" w:hAnsi="宋体" w:cs="宋体"/>
                <w:bCs/>
                <w:szCs w:val="21"/>
              </w:rPr>
            </w:pPr>
            <w:r>
              <w:rPr>
                <w:rFonts w:hint="eastAsia" w:ascii="宋体" w:hAnsi="宋体" w:cs="宋体"/>
                <w:bCs/>
                <w:szCs w:val="21"/>
              </w:rPr>
              <w:t>4.未被邀请的投标（申请）人提交的投标文件（适用于邀请招标项目）；</w:t>
            </w:r>
          </w:p>
          <w:p>
            <w:pPr>
              <w:snapToGrid w:val="0"/>
              <w:spacing w:line="360" w:lineRule="auto"/>
              <w:rPr>
                <w:rFonts w:ascii="宋体" w:hAnsi="宋体" w:cs="宋体"/>
                <w:bCs/>
                <w:szCs w:val="21"/>
              </w:rPr>
            </w:pPr>
            <w:r>
              <w:rPr>
                <w:rFonts w:hint="eastAsia" w:ascii="宋体" w:hAnsi="宋体" w:cs="宋体"/>
                <w:bCs/>
                <w:szCs w:val="21"/>
              </w:rPr>
              <w:t>5.未下载招标文件的投标人提交的投标文件；</w:t>
            </w:r>
          </w:p>
          <w:p>
            <w:pPr>
              <w:snapToGrid w:val="0"/>
              <w:spacing w:line="360" w:lineRule="auto"/>
              <w:rPr>
                <w:rFonts w:ascii="宋体" w:hAnsi="宋体" w:cs="宋体"/>
                <w:bCs/>
                <w:szCs w:val="21"/>
              </w:rPr>
            </w:pPr>
            <w:r>
              <w:rPr>
                <w:rFonts w:hint="eastAsia" w:ascii="宋体" w:hAnsi="宋体" w:cs="宋体"/>
                <w:bCs/>
                <w:szCs w:val="21"/>
              </w:rPr>
              <w:t xml:space="preserve">6.其他: </w:t>
            </w:r>
            <w:r>
              <w:rPr>
                <w:rFonts w:hint="eastAsia" w:ascii="宋体" w:hAnsi="宋体" w:cs="宋体"/>
                <w:bCs/>
                <w:szCs w:val="21"/>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5.1</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开标时间</w:t>
            </w:r>
          </w:p>
          <w:p>
            <w:pPr>
              <w:pStyle w:val="163"/>
              <w:spacing w:line="360" w:lineRule="auto"/>
              <w:jc w:val="center"/>
              <w:rPr>
                <w:rFonts w:ascii="宋体" w:hAnsi="宋体" w:cs="宋体"/>
                <w:bCs/>
                <w:sz w:val="21"/>
                <w:szCs w:val="21"/>
              </w:rPr>
            </w:pPr>
            <w:r>
              <w:rPr>
                <w:rFonts w:hint="eastAsia" w:ascii="宋体" w:hAnsi="宋体" w:cs="宋体"/>
                <w:bCs/>
                <w:sz w:val="21"/>
                <w:szCs w:val="21"/>
              </w:rPr>
              <w:t>和地点</w:t>
            </w:r>
          </w:p>
        </w:tc>
        <w:tc>
          <w:tcPr>
            <w:tcW w:w="5941" w:type="dxa"/>
            <w:vAlign w:val="center"/>
          </w:tcPr>
          <w:p>
            <w:pPr>
              <w:pStyle w:val="163"/>
              <w:snapToGrid w:val="0"/>
              <w:spacing w:line="360" w:lineRule="auto"/>
              <w:rPr>
                <w:rFonts w:ascii="宋体" w:hAnsi="宋体" w:cs="宋体"/>
                <w:bCs/>
                <w:sz w:val="21"/>
                <w:szCs w:val="21"/>
              </w:rPr>
            </w:pPr>
            <w:r>
              <w:rPr>
                <w:rFonts w:hint="eastAsia" w:ascii="宋体" w:hAnsi="宋体" w:cs="宋体"/>
                <w:bCs/>
                <w:sz w:val="21"/>
                <w:szCs w:val="21"/>
              </w:rPr>
              <w:t>1.开标时间：同电子投标文件上传截止时间。</w:t>
            </w:r>
          </w:p>
          <w:p>
            <w:pPr>
              <w:pStyle w:val="163"/>
              <w:snapToGrid w:val="0"/>
              <w:spacing w:line="360" w:lineRule="auto"/>
              <w:rPr>
                <w:rFonts w:ascii="宋体" w:hAnsi="宋体" w:cs="宋体"/>
                <w:bCs/>
                <w:sz w:val="21"/>
                <w:szCs w:val="21"/>
                <w:shd w:val="clear" w:color="auto" w:fill="FFFFFF"/>
              </w:rPr>
            </w:pPr>
            <w:r>
              <w:rPr>
                <w:rFonts w:hint="eastAsia" w:ascii="宋体" w:hAnsi="宋体" w:cs="宋体"/>
                <w:bCs/>
                <w:sz w:val="21"/>
                <w:szCs w:val="21"/>
              </w:rPr>
              <w:t>2.开标地点：</w:t>
            </w:r>
            <w:r>
              <w:rPr>
                <w:rStyle w:val="56"/>
                <w:rFonts w:hint="eastAsia" w:ascii="宋体" w:hAnsi="宋体" w:cs="宋体"/>
                <w:bCs/>
                <w:color w:val="auto"/>
                <w:sz w:val="21"/>
                <w:szCs w:val="21"/>
              </w:rPr>
              <w:t xml:space="preserve">宁波市公共资源交易不见面开标系统 </w:t>
            </w:r>
          </w:p>
          <w:p>
            <w:pPr>
              <w:snapToGrid w:val="0"/>
              <w:spacing w:line="360" w:lineRule="auto"/>
              <w:rPr>
                <w:rFonts w:ascii="宋体" w:hAnsi="宋体" w:cs="宋体"/>
                <w:bCs/>
                <w:szCs w:val="21"/>
                <w:shd w:val="clear" w:color="auto" w:fill="FFFFFF"/>
              </w:rPr>
            </w:pPr>
            <w:r>
              <w:rPr>
                <w:rFonts w:hint="eastAsia" w:ascii="宋体" w:hAnsi="宋体" w:cs="宋体"/>
                <w:bCs/>
                <w:szCs w:val="21"/>
                <w:shd w:val="clear" w:color="auto" w:fill="FFFFFF"/>
              </w:rPr>
              <w:t>3.开标平台:</w:t>
            </w:r>
            <w:r>
              <w:rPr>
                <w:rStyle w:val="56"/>
                <w:rFonts w:hint="eastAsia" w:ascii="宋体" w:hAnsi="宋体" w:cs="宋体"/>
                <w:bCs/>
                <w:color w:val="auto"/>
                <w:szCs w:val="21"/>
              </w:rPr>
              <w:t>宁波市公共资源交易不见面开标系统 ，登陆宁波市公共资源交易电子服务系统V2.0，点击网站首页右下方的【不见面开标大厅】入口进入</w:t>
            </w:r>
            <w:r>
              <w:rPr>
                <w:rFonts w:hint="eastAsia" w:ascii="宋体" w:hAnsi="宋体" w:cs="宋体"/>
                <w:bCs/>
                <w:szCs w:val="21"/>
                <w:u w:val="single"/>
              </w:rPr>
              <w:t>）</w:t>
            </w:r>
            <w:r>
              <w:rPr>
                <w:rFonts w:hint="eastAsia" w:ascii="宋体" w:hAnsi="宋体" w:cs="宋体"/>
                <w:bCs/>
                <w:szCs w:val="21"/>
              </w:rPr>
              <w:t>。</w:t>
            </w:r>
          </w:p>
          <w:p>
            <w:pPr>
              <w:snapToGrid w:val="0"/>
              <w:spacing w:line="360" w:lineRule="auto"/>
              <w:rPr>
                <w:rFonts w:ascii="宋体" w:hAnsi="宋体" w:cs="宋体"/>
                <w:bCs/>
                <w:szCs w:val="21"/>
              </w:rPr>
            </w:pPr>
            <w:r>
              <w:rPr>
                <w:rFonts w:hint="eastAsia" w:ascii="宋体" w:hAnsi="宋体" w:cs="宋体"/>
                <w:bCs/>
                <w:szCs w:val="21"/>
                <w:shd w:val="clear" w:color="auto" w:fill="FFFFFF"/>
              </w:rPr>
              <w:t>4.其他：</w:t>
            </w:r>
            <w:r>
              <w:rPr>
                <w:rFonts w:hint="eastAsia" w:ascii="宋体" w:hAnsi="宋体" w:cs="宋体"/>
                <w:bCs/>
                <w:szCs w:val="21"/>
                <w:u w:val="single"/>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5.2</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开标程序</w:t>
            </w:r>
          </w:p>
        </w:tc>
        <w:tc>
          <w:tcPr>
            <w:tcW w:w="5941" w:type="dxa"/>
            <w:vAlign w:val="center"/>
          </w:tcPr>
          <w:p>
            <w:pPr>
              <w:adjustRightInd w:val="0"/>
              <w:spacing w:line="360" w:lineRule="auto"/>
              <w:textAlignment w:val="center"/>
              <w:rPr>
                <w:rFonts w:ascii="宋体" w:hAnsi="宋体" w:cs="宋体"/>
                <w:bCs/>
                <w:szCs w:val="21"/>
                <w:shd w:val="clear" w:color="auto" w:fill="FFFFFF"/>
              </w:rPr>
            </w:pPr>
            <w:r>
              <w:rPr>
                <w:rFonts w:hint="eastAsia" w:ascii="宋体" w:hAnsi="宋体" w:cs="宋体"/>
                <w:bCs/>
                <w:szCs w:val="21"/>
                <w:u w:val="single"/>
                <w:shd w:val="clear" w:color="auto" w:fill="FFFFFF"/>
              </w:rPr>
              <w:t xml:space="preserve">    详见第三章“评标办法”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5.4</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特殊情况处置</w:t>
            </w:r>
          </w:p>
        </w:tc>
        <w:tc>
          <w:tcPr>
            <w:tcW w:w="5941" w:type="dxa"/>
            <w:vAlign w:val="center"/>
          </w:tcPr>
          <w:p>
            <w:pPr>
              <w:pStyle w:val="20"/>
              <w:tabs>
                <w:tab w:val="left" w:pos="9360"/>
              </w:tabs>
              <w:snapToGrid w:val="0"/>
              <w:spacing w:after="0" w:line="360" w:lineRule="auto"/>
              <w:ind w:firstLine="0" w:firstLineChars="0"/>
              <w:rPr>
                <w:rFonts w:ascii="宋体" w:hAnsi="宋体" w:cs="宋体"/>
                <w:bCs/>
                <w:sz w:val="21"/>
                <w:szCs w:val="21"/>
              </w:rPr>
            </w:pPr>
            <w:r>
              <w:rPr>
                <w:rFonts w:hint="eastAsia" w:ascii="宋体" w:hAnsi="宋体" w:cs="宋体"/>
                <w:bCs/>
                <w:sz w:val="21"/>
                <w:szCs w:val="21"/>
              </w:rPr>
              <w:t>1.因网络、系统、电力等不可抗力因素延期开标的，需更新制作投标文件并按招标文件要求重新递交。</w:t>
            </w:r>
          </w:p>
          <w:p>
            <w:pPr>
              <w:spacing w:line="360" w:lineRule="auto"/>
              <w:rPr>
                <w:rFonts w:ascii="宋体" w:hAnsi="宋体" w:cs="宋体"/>
                <w:bCs/>
                <w:szCs w:val="21"/>
              </w:rPr>
            </w:pPr>
            <w:r>
              <w:rPr>
                <w:rFonts w:hint="eastAsia" w:ascii="宋体" w:hAnsi="宋体" w:cs="宋体"/>
                <w:bCs/>
                <w:szCs w:val="21"/>
              </w:rPr>
              <w:t>2.其他：</w:t>
            </w:r>
            <w:r>
              <w:rPr>
                <w:rFonts w:hint="eastAsia" w:ascii="宋体" w:hAnsi="宋体" w:cs="宋体"/>
                <w:bCs/>
                <w:szCs w:val="21"/>
                <w:u w:val="single"/>
                <w:shd w:val="clear" w:color="auto" w:fill="FFFFFF"/>
              </w:rPr>
              <w:t xml:space="preserve">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6.1.1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评标委员会</w:t>
            </w:r>
          </w:p>
          <w:p>
            <w:pPr>
              <w:spacing w:line="360" w:lineRule="auto"/>
              <w:jc w:val="center"/>
              <w:rPr>
                <w:rFonts w:ascii="宋体" w:hAnsi="宋体" w:cs="宋体"/>
                <w:bCs/>
                <w:szCs w:val="21"/>
              </w:rPr>
            </w:pPr>
            <w:r>
              <w:rPr>
                <w:rFonts w:hint="eastAsia" w:ascii="宋体" w:hAnsi="宋体" w:cs="宋体"/>
                <w:bCs/>
                <w:szCs w:val="21"/>
              </w:rPr>
              <w:t>的组建</w:t>
            </w:r>
          </w:p>
        </w:tc>
        <w:tc>
          <w:tcPr>
            <w:tcW w:w="5941" w:type="dxa"/>
            <w:vAlign w:val="center"/>
          </w:tcPr>
          <w:p>
            <w:pPr>
              <w:widowControl/>
              <w:snapToGrid w:val="0"/>
              <w:spacing w:before="120" w:beforeLines="50" w:after="120" w:afterLines="50"/>
              <w:jc w:val="left"/>
              <w:rPr>
                <w:rFonts w:ascii="宋体" w:hAnsi="宋体" w:cs="宋体"/>
                <w:szCs w:val="21"/>
              </w:rPr>
            </w:pPr>
            <w:r>
              <w:rPr>
                <w:rFonts w:hint="eastAsia" w:ascii="宋体" w:hAnsi="宋体" w:cs="宋体"/>
                <w:szCs w:val="21"/>
              </w:rPr>
              <w:t>评标委员会构成：</w:t>
            </w:r>
            <w:r>
              <w:rPr>
                <w:rFonts w:hint="eastAsia" w:ascii="宋体" w:hAnsi="宋体" w:cs="宋体"/>
                <w:szCs w:val="21"/>
                <w:u w:val="single"/>
              </w:rPr>
              <w:t>5</w:t>
            </w:r>
            <w:r>
              <w:rPr>
                <w:rFonts w:hint="eastAsia" w:ascii="宋体" w:hAnsi="宋体" w:cs="宋体"/>
                <w:szCs w:val="21"/>
              </w:rPr>
              <w:t>人及以上单数；</w:t>
            </w:r>
          </w:p>
          <w:p>
            <w:pPr>
              <w:widowControl/>
              <w:snapToGrid w:val="0"/>
              <w:spacing w:before="120" w:beforeLines="50" w:after="120" w:afterLines="50"/>
              <w:jc w:val="left"/>
              <w:rPr>
                <w:rFonts w:ascii="宋体" w:hAnsi="宋体" w:cs="宋体"/>
                <w:szCs w:val="21"/>
              </w:rPr>
            </w:pPr>
            <w:r>
              <w:rPr>
                <w:rFonts w:hint="eastAsia" w:ascii="宋体" w:hAnsi="宋体" w:cs="宋体"/>
                <w:bCs/>
                <w:szCs w:val="21"/>
              </w:rPr>
              <w:t>其中招标人代表：</w:t>
            </w:r>
            <w:r>
              <w:rPr>
                <w:rFonts w:hint="eastAsia" w:ascii="宋体" w:hAnsi="宋体" w:cs="宋体"/>
                <w:bCs/>
                <w:szCs w:val="21"/>
                <w:u w:val="single"/>
              </w:rPr>
              <w:t xml:space="preserve"> ≤1 </w:t>
            </w:r>
            <w:r>
              <w:rPr>
                <w:rFonts w:hint="eastAsia" w:ascii="宋体" w:hAnsi="宋体" w:cs="宋体"/>
                <w:bCs/>
                <w:szCs w:val="21"/>
              </w:rPr>
              <w:t>人，专家</w:t>
            </w:r>
            <w:r>
              <w:rPr>
                <w:rFonts w:hint="eastAsia" w:ascii="宋体" w:hAnsi="宋体" w:cs="宋体"/>
                <w:bCs/>
                <w:szCs w:val="21"/>
                <w:u w:val="single"/>
              </w:rPr>
              <w:t xml:space="preserve"> ≥4 </w:t>
            </w:r>
            <w:r>
              <w:rPr>
                <w:rFonts w:hint="eastAsia" w:ascii="宋体" w:hAnsi="宋体" w:cs="宋体"/>
                <w:bCs/>
                <w:szCs w:val="21"/>
              </w:rPr>
              <w:t>人；</w:t>
            </w:r>
          </w:p>
          <w:p>
            <w:pPr>
              <w:spacing w:line="360" w:lineRule="auto"/>
              <w:rPr>
                <w:rFonts w:ascii="宋体" w:hAnsi="宋体" w:cs="宋体"/>
                <w:bCs/>
                <w:szCs w:val="21"/>
                <w:u w:val="single"/>
              </w:rPr>
            </w:pPr>
            <w:r>
              <w:rPr>
                <w:rFonts w:hint="eastAsia" w:ascii="宋体" w:hAnsi="宋体" w:cs="宋体"/>
                <w:szCs w:val="21"/>
              </w:rPr>
              <w:t>评标专家确定方式：</w:t>
            </w:r>
            <w:r>
              <w:rPr>
                <w:rFonts w:hint="eastAsia" w:ascii="宋体" w:hAnsi="宋体" w:cs="宋体"/>
                <w:szCs w:val="21"/>
                <w:u w:val="single"/>
              </w:rPr>
              <w:t>在专家库中随机抽取</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6.3.2</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评标委员会推荐中标候选人的人数</w:t>
            </w:r>
          </w:p>
        </w:tc>
        <w:tc>
          <w:tcPr>
            <w:tcW w:w="5941" w:type="dxa"/>
            <w:vAlign w:val="center"/>
          </w:tcPr>
          <w:p>
            <w:pPr>
              <w:spacing w:line="360" w:lineRule="auto"/>
              <w:rPr>
                <w:rFonts w:ascii="宋体" w:hAnsi="宋体" w:cs="宋体"/>
                <w:bCs/>
                <w:szCs w:val="21"/>
              </w:rPr>
            </w:pPr>
            <w:r>
              <w:rPr>
                <w:rFonts w:hint="eastAsia" w:ascii="宋体" w:hAnsi="宋体" w:cs="宋体"/>
                <w:bCs/>
                <w:szCs w:val="21"/>
                <w:u w:val="single"/>
                <w:shd w:val="clear" w:color="auto" w:fill="FFFFFF"/>
              </w:rPr>
              <w:t xml:space="preserve">  1   </w:t>
            </w:r>
            <w:r>
              <w:rPr>
                <w:rFonts w:hint="eastAsia" w:ascii="宋体" w:hAnsi="宋体" w:cs="宋体"/>
                <w:bCs/>
                <w:szCs w:val="21"/>
                <w:shd w:val="clear" w:color="auto" w:fill="FFFFFF"/>
              </w:rPr>
              <w:t>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7.1</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中标候选人公示媒介及期限</w:t>
            </w:r>
          </w:p>
        </w:tc>
        <w:tc>
          <w:tcPr>
            <w:tcW w:w="5941" w:type="dxa"/>
            <w:vAlign w:val="center"/>
          </w:tcPr>
          <w:p>
            <w:pPr>
              <w:spacing w:line="360" w:lineRule="auto"/>
              <w:rPr>
                <w:rFonts w:ascii="宋体" w:hAnsi="宋体" w:cs="宋体"/>
                <w:szCs w:val="21"/>
              </w:rPr>
            </w:pPr>
            <w:r>
              <w:rPr>
                <w:rFonts w:hint="eastAsia" w:ascii="宋体" w:hAnsi="宋体" w:cs="宋体"/>
                <w:szCs w:val="21"/>
              </w:rPr>
              <w:t>公示媒介：宁波市公共资源交易电子服务系统V2.0；</w:t>
            </w:r>
          </w:p>
          <w:p>
            <w:pPr>
              <w:pStyle w:val="163"/>
              <w:tabs>
                <w:tab w:val="left" w:pos="2100"/>
              </w:tabs>
              <w:snapToGrid w:val="0"/>
              <w:spacing w:line="360" w:lineRule="auto"/>
              <w:jc w:val="both"/>
              <w:rPr>
                <w:rFonts w:ascii="宋体" w:hAnsi="宋体" w:cs="宋体"/>
                <w:bCs/>
                <w:sz w:val="21"/>
                <w:szCs w:val="21"/>
              </w:rPr>
            </w:pPr>
            <w:r>
              <w:rPr>
                <w:rFonts w:hint="eastAsia" w:ascii="宋体" w:hAnsi="宋体" w:cs="宋体"/>
                <w:sz w:val="21"/>
                <w:szCs w:val="21"/>
              </w:rPr>
              <w:t>公示期限：不少于3日。如遇国家法定休假日，应顺延至法定休假日后第一个工作日。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7.2</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是否授权评标委员会确定中标人</w:t>
            </w:r>
          </w:p>
        </w:tc>
        <w:tc>
          <w:tcPr>
            <w:tcW w:w="5941" w:type="dxa"/>
            <w:vAlign w:val="center"/>
          </w:tcPr>
          <w:p>
            <w:pPr>
              <w:pStyle w:val="163"/>
              <w:snapToGrid w:val="0"/>
              <w:spacing w:line="360" w:lineRule="auto"/>
              <w:jc w:val="both"/>
              <w:rPr>
                <w:rFonts w:ascii="宋体" w:hAnsi="宋体" w:cs="宋体"/>
                <w:bCs/>
                <w:sz w:val="21"/>
                <w:szCs w:val="21"/>
              </w:rPr>
            </w:pPr>
            <w:r>
              <w:rPr>
                <w:rFonts w:hint="eastAsia" w:ascii="宋体" w:hAnsi="宋体" w:cs="宋体"/>
                <w:bCs/>
                <w:sz w:val="21"/>
                <w:szCs w:val="21"/>
              </w:rPr>
              <w:t>□是</w:t>
            </w:r>
          </w:p>
          <w:p>
            <w:pPr>
              <w:pStyle w:val="163"/>
              <w:snapToGrid w:val="0"/>
              <w:spacing w:line="360" w:lineRule="auto"/>
              <w:jc w:val="both"/>
              <w:rPr>
                <w:rFonts w:ascii="宋体" w:hAnsi="宋体" w:cs="宋体"/>
                <w:bCs/>
                <w:spacing w:val="-2"/>
                <w:sz w:val="21"/>
                <w:szCs w:val="21"/>
              </w:rPr>
            </w:pPr>
            <w:r>
              <w:rPr>
                <w:rFonts w:hint="eastAsia" w:ascii="宋体" w:hAnsi="宋体" w:cs="宋体"/>
                <w:bCs/>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7.4</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履约担保</w:t>
            </w:r>
          </w:p>
          <w:p>
            <w:pPr>
              <w:pStyle w:val="163"/>
              <w:spacing w:line="360" w:lineRule="auto"/>
              <w:jc w:val="center"/>
              <w:rPr>
                <w:rFonts w:ascii="宋体" w:hAnsi="宋体" w:cs="宋体"/>
                <w:bCs/>
                <w:sz w:val="21"/>
                <w:szCs w:val="21"/>
              </w:rPr>
            </w:pPr>
            <w:r>
              <w:rPr>
                <w:rFonts w:hint="eastAsia" w:ascii="宋体" w:hAnsi="宋体" w:cs="宋体"/>
                <w:bCs/>
                <w:sz w:val="21"/>
                <w:szCs w:val="21"/>
              </w:rPr>
              <w:t>及工程款支付</w:t>
            </w:r>
          </w:p>
          <w:p>
            <w:pPr>
              <w:pStyle w:val="163"/>
              <w:spacing w:line="360" w:lineRule="auto"/>
              <w:jc w:val="center"/>
              <w:rPr>
                <w:rFonts w:ascii="宋体" w:hAnsi="宋体" w:cs="宋体"/>
                <w:bCs/>
                <w:sz w:val="21"/>
                <w:szCs w:val="21"/>
              </w:rPr>
            </w:pPr>
            <w:r>
              <w:rPr>
                <w:rFonts w:hint="eastAsia" w:ascii="宋体" w:hAnsi="宋体" w:cs="宋体"/>
                <w:bCs/>
                <w:sz w:val="21"/>
                <w:szCs w:val="21"/>
              </w:rPr>
              <w:t>担保</w:t>
            </w:r>
          </w:p>
        </w:tc>
        <w:tc>
          <w:tcPr>
            <w:tcW w:w="5941" w:type="dxa"/>
            <w:vAlign w:val="center"/>
          </w:tcPr>
          <w:p>
            <w:pPr>
              <w:snapToGrid w:val="0"/>
              <w:spacing w:line="360" w:lineRule="auto"/>
              <w:rPr>
                <w:rFonts w:ascii="宋体" w:hAnsi="宋体" w:cs="宋体"/>
                <w:bCs/>
                <w:szCs w:val="21"/>
              </w:rPr>
            </w:pPr>
            <w:r>
              <w:rPr>
                <w:rFonts w:hint="eastAsia" w:ascii="宋体" w:hAnsi="宋体" w:cs="宋体"/>
                <w:bCs/>
                <w:szCs w:val="21"/>
              </w:rPr>
              <w:t>履约担保/工程款支付担保的形式:保证金/保险/银行保函/担保保函。</w:t>
            </w:r>
          </w:p>
          <w:p>
            <w:pPr>
              <w:snapToGrid w:val="0"/>
              <w:spacing w:line="360" w:lineRule="auto"/>
              <w:rPr>
                <w:rFonts w:ascii="宋体" w:hAnsi="宋体" w:cs="宋体"/>
                <w:bCs/>
                <w:szCs w:val="21"/>
              </w:rPr>
            </w:pPr>
            <w:r>
              <w:rPr>
                <w:rFonts w:hint="eastAsia" w:ascii="宋体" w:hAnsi="宋体" w:cs="宋体"/>
                <w:bCs/>
                <w:szCs w:val="21"/>
              </w:rPr>
              <w:t>履约担保的金额:</w:t>
            </w:r>
            <w:bookmarkStart w:id="76" w:name="_Hlk141351788"/>
            <w:r>
              <w:rPr>
                <w:rFonts w:hint="eastAsia" w:ascii="宋体" w:hAnsi="宋体" w:cs="宋体"/>
                <w:bCs/>
                <w:szCs w:val="21"/>
              </w:rPr>
              <w:t>采用浮动机制。具体按照甬建发【2014】17号、甬建发【2015】139号、甬金办【2015】51号、甬建函【2017】96号及浙建[2020]7号文件执行【中标合同金额的1%（适用于宁波市优秀建筑业企业）；中标合同金额的2%（适用于其他企业）】（上述文件内容如有冲突，以最新的文件为准）。</w:t>
            </w:r>
          </w:p>
          <w:p>
            <w:pPr>
              <w:snapToGrid w:val="0"/>
              <w:spacing w:line="360" w:lineRule="auto"/>
              <w:rPr>
                <w:rFonts w:ascii="宋体" w:hAnsi="宋体" w:cs="宋体"/>
                <w:bCs/>
                <w:szCs w:val="21"/>
              </w:rPr>
            </w:pPr>
            <w:r>
              <w:rPr>
                <w:rFonts w:hint="eastAsia" w:ascii="宋体" w:hAnsi="宋体" w:cs="宋体"/>
                <w:bCs/>
                <w:szCs w:val="21"/>
              </w:rPr>
              <w:t>工程款支付担保的金额：</w:t>
            </w:r>
            <w:r>
              <w:rPr>
                <w:rFonts w:hint="eastAsia" w:ascii="宋体" w:hAnsi="宋体" w:cs="宋体"/>
                <w:bCs/>
                <w:szCs w:val="21"/>
                <w:u w:val="single"/>
              </w:rPr>
              <w:t>/</w:t>
            </w:r>
            <w:r>
              <w:rPr>
                <w:rFonts w:hint="eastAsia" w:ascii="宋体" w:hAnsi="宋体" w:cs="宋体"/>
                <w:bCs/>
                <w:szCs w:val="21"/>
              </w:rPr>
              <w:t>。</w:t>
            </w:r>
            <w:bookmarkEnd w:id="7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8.1</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重新招标其他情形</w:t>
            </w:r>
          </w:p>
        </w:tc>
        <w:tc>
          <w:tcPr>
            <w:tcW w:w="5941" w:type="dxa"/>
            <w:vAlign w:val="center"/>
          </w:tcPr>
          <w:p>
            <w:pPr>
              <w:spacing w:line="360" w:lineRule="auto"/>
              <w:rPr>
                <w:rFonts w:ascii="宋体" w:hAnsi="宋体" w:cs="宋体"/>
                <w:bCs/>
                <w:szCs w:val="21"/>
              </w:rPr>
            </w:pPr>
            <w:r>
              <w:rPr>
                <w:rFonts w:hint="eastAsia" w:ascii="宋体" w:hAnsi="宋体" w:cs="宋体"/>
                <w:bCs/>
                <w:szCs w:val="21"/>
              </w:rPr>
              <w:t>1.招标投标过程中，因项目发生变更，现有招标资格条件与项目工程规模不符的；</w:t>
            </w:r>
          </w:p>
          <w:p>
            <w:pPr>
              <w:snapToGrid w:val="0"/>
              <w:spacing w:line="360" w:lineRule="auto"/>
              <w:rPr>
                <w:rFonts w:ascii="宋体" w:hAnsi="宋体" w:cs="宋体"/>
                <w:bCs/>
                <w:szCs w:val="21"/>
              </w:rPr>
            </w:pPr>
            <w:r>
              <w:rPr>
                <w:rFonts w:hint="eastAsia" w:ascii="宋体" w:hAnsi="宋体" w:cs="宋体"/>
                <w:bCs/>
                <w:szCs w:val="21"/>
              </w:rPr>
              <w:t>2.按照第三章“评标办法”规定确定中标候选人，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pPr>
              <w:tabs>
                <w:tab w:val="left" w:pos="9360"/>
              </w:tabs>
              <w:spacing w:line="360" w:lineRule="auto"/>
              <w:rPr>
                <w:rFonts w:ascii="宋体" w:hAnsi="宋体" w:cs="宋体"/>
                <w:bCs/>
                <w:szCs w:val="21"/>
              </w:rPr>
            </w:pPr>
            <w:r>
              <w:rPr>
                <w:rFonts w:hint="eastAsia" w:ascii="宋体" w:hAnsi="宋体" w:cs="宋体"/>
                <w:bCs/>
                <w:szCs w:val="21"/>
              </w:rPr>
              <w:t>3.法律法规规定的其他情形。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8.2</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不再招标</w:t>
            </w:r>
          </w:p>
          <w:p>
            <w:pPr>
              <w:pStyle w:val="163"/>
              <w:spacing w:line="360" w:lineRule="auto"/>
              <w:jc w:val="center"/>
              <w:rPr>
                <w:rFonts w:ascii="宋体" w:hAnsi="宋体" w:cs="宋体"/>
                <w:bCs/>
                <w:sz w:val="21"/>
                <w:szCs w:val="21"/>
              </w:rPr>
            </w:pPr>
            <w:r>
              <w:rPr>
                <w:rFonts w:hint="eastAsia" w:ascii="宋体" w:hAnsi="宋体" w:cs="宋体"/>
                <w:bCs/>
                <w:sz w:val="21"/>
                <w:szCs w:val="21"/>
              </w:rPr>
              <w:t>的情形</w:t>
            </w:r>
          </w:p>
        </w:tc>
        <w:tc>
          <w:tcPr>
            <w:tcW w:w="5941" w:type="dxa"/>
            <w:vAlign w:val="center"/>
          </w:tcPr>
          <w:p>
            <w:pPr>
              <w:snapToGrid w:val="0"/>
              <w:spacing w:line="360" w:lineRule="auto"/>
              <w:rPr>
                <w:rFonts w:ascii="宋体" w:hAnsi="宋体" w:cs="宋体"/>
                <w:bCs/>
                <w:szCs w:val="21"/>
              </w:rPr>
            </w:pPr>
            <w:r>
              <w:rPr>
                <w:rFonts w:hint="eastAsia" w:ascii="宋体" w:hAnsi="宋体" w:cs="宋体"/>
                <w:bCs/>
                <w:szCs w:val="21"/>
              </w:rPr>
              <w:t>重新招标后投标人仍少于3个的，属于必须审批、核准的工程建设项目，报经原审批、核准部门审批、核准后可以不再进行招标。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w:t>
            </w:r>
          </w:p>
        </w:tc>
        <w:tc>
          <w:tcPr>
            <w:tcW w:w="7807" w:type="dxa"/>
            <w:gridSpan w:val="2"/>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10.1</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投标文件编制</w:t>
            </w:r>
          </w:p>
          <w:p>
            <w:pPr>
              <w:pStyle w:val="163"/>
              <w:spacing w:line="360" w:lineRule="auto"/>
              <w:jc w:val="center"/>
              <w:rPr>
                <w:rFonts w:ascii="宋体" w:hAnsi="宋体" w:cs="宋体"/>
                <w:bCs/>
                <w:sz w:val="21"/>
                <w:szCs w:val="21"/>
              </w:rPr>
            </w:pPr>
            <w:r>
              <w:rPr>
                <w:rFonts w:hint="eastAsia" w:ascii="宋体" w:hAnsi="宋体" w:cs="宋体"/>
                <w:bCs/>
                <w:sz w:val="21"/>
                <w:szCs w:val="21"/>
              </w:rPr>
              <w:t>相关规定</w:t>
            </w:r>
          </w:p>
        </w:tc>
        <w:tc>
          <w:tcPr>
            <w:tcW w:w="5941" w:type="dxa"/>
            <w:vAlign w:val="center"/>
          </w:tcPr>
          <w:p>
            <w:pPr>
              <w:snapToGrid w:val="0"/>
              <w:spacing w:line="360" w:lineRule="auto"/>
              <w:rPr>
                <w:rFonts w:ascii="宋体" w:hAnsi="宋体" w:cs="宋体"/>
                <w:bCs/>
                <w:szCs w:val="21"/>
              </w:rPr>
            </w:pPr>
            <w:r>
              <w:rPr>
                <w:rFonts w:hint="eastAsia" w:ascii="宋体" w:hAnsi="宋体" w:cs="宋体"/>
                <w:bCs/>
                <w:szCs w:val="21"/>
              </w:rPr>
              <w:t>投标文件的编制人不得接受同一工程招标人委托编制招标文件，并不得接受其他投标人委托编制投标文件。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10.2</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投标文件的澄清、质询</w:t>
            </w:r>
          </w:p>
        </w:tc>
        <w:tc>
          <w:tcPr>
            <w:tcW w:w="5941" w:type="dxa"/>
            <w:vAlign w:val="center"/>
          </w:tcPr>
          <w:p>
            <w:pPr>
              <w:pStyle w:val="166"/>
              <w:snapToGrid w:val="0"/>
              <w:spacing w:line="360" w:lineRule="auto"/>
              <w:jc w:val="both"/>
              <w:rPr>
                <w:rFonts w:cs="宋体"/>
                <w:bCs/>
                <w:sz w:val="21"/>
                <w:szCs w:val="21"/>
              </w:rPr>
            </w:pPr>
            <w:r>
              <w:rPr>
                <w:rFonts w:hint="eastAsia" w:cs="宋体"/>
                <w:bCs/>
                <w:sz w:val="21"/>
                <w:szCs w:val="21"/>
                <w:lang w:val="en-US"/>
              </w:rPr>
              <w:t>1.</w:t>
            </w:r>
            <w:r>
              <w:rPr>
                <w:rFonts w:hint="eastAsia" w:cs="宋体"/>
                <w:bCs/>
                <w:sz w:val="21"/>
                <w:szCs w:val="21"/>
              </w:rPr>
              <w:t>澄清回复时间不得超过在发出通知后</w:t>
            </w:r>
            <w:r>
              <w:rPr>
                <w:rFonts w:hint="eastAsia" w:cs="宋体"/>
                <w:bCs/>
                <w:sz w:val="21"/>
                <w:szCs w:val="21"/>
                <w:u w:val="single"/>
              </w:rPr>
              <w:t> </w:t>
            </w:r>
            <w:r>
              <w:rPr>
                <w:rFonts w:hint="eastAsia" w:cs="宋体"/>
                <w:bCs/>
                <w:sz w:val="21"/>
                <w:szCs w:val="21"/>
                <w:u w:val="single"/>
                <w:lang w:val="en-US"/>
              </w:rPr>
              <w:t>30</w:t>
            </w:r>
            <w:r>
              <w:rPr>
                <w:rFonts w:hint="eastAsia" w:cs="宋体"/>
                <w:bCs/>
                <w:sz w:val="21"/>
                <w:szCs w:val="21"/>
                <w:u w:val="single"/>
              </w:rPr>
              <w:t> </w:t>
            </w:r>
            <w:r>
              <w:rPr>
                <w:rFonts w:hint="eastAsia" w:cs="宋体"/>
                <w:bCs/>
                <w:sz w:val="21"/>
                <w:szCs w:val="21"/>
              </w:rPr>
              <w:t>分钟，投标人逾期或未按要求澄清回复的，将视为不予回复或确认，评标委员会有权否决其投标。投标人通讯不畅通，导致不能及时联系的，视作为投标人不予回复或确认。</w:t>
            </w:r>
          </w:p>
          <w:p>
            <w:pPr>
              <w:pStyle w:val="166"/>
              <w:snapToGrid w:val="0"/>
              <w:spacing w:line="360" w:lineRule="auto"/>
              <w:jc w:val="both"/>
              <w:rPr>
                <w:rFonts w:cs="宋体"/>
                <w:bCs/>
                <w:sz w:val="21"/>
                <w:szCs w:val="21"/>
              </w:rPr>
            </w:pPr>
            <w:r>
              <w:rPr>
                <w:rFonts w:hint="eastAsia" w:cs="宋体"/>
                <w:bCs/>
                <w:sz w:val="21"/>
                <w:szCs w:val="21"/>
              </w:rPr>
              <w:t>2</w:t>
            </w:r>
            <w:r>
              <w:rPr>
                <w:rFonts w:hint="eastAsia" w:cs="宋体"/>
                <w:bCs/>
                <w:sz w:val="21"/>
                <w:szCs w:val="21"/>
                <w:lang w:val="en-US"/>
              </w:rPr>
              <w:t>.</w:t>
            </w:r>
            <w:r>
              <w:rPr>
                <w:rFonts w:hint="eastAsia" w:cs="宋体"/>
                <w:bCs/>
                <w:sz w:val="21"/>
                <w:szCs w:val="21"/>
              </w:rPr>
              <w:t>评标委员会对投标人提交的澄清、说明或补正有疑问的，可以要求投标人进一步澄清、说明或补正，直至满足评标委员会的要求。</w:t>
            </w:r>
          </w:p>
          <w:p>
            <w:pPr>
              <w:pStyle w:val="166"/>
              <w:spacing w:line="360" w:lineRule="auto"/>
              <w:rPr>
                <w:rFonts w:cs="宋体"/>
                <w:bCs/>
                <w:sz w:val="21"/>
                <w:szCs w:val="21"/>
              </w:rPr>
            </w:pPr>
            <w:r>
              <w:rPr>
                <w:rFonts w:hint="eastAsia" w:cs="宋体"/>
                <w:bCs/>
                <w:sz w:val="21"/>
                <w:szCs w:val="21"/>
                <w:lang w:val="en-US"/>
              </w:rPr>
              <w:t>3.</w:t>
            </w:r>
            <w:r>
              <w:rPr>
                <w:rFonts w:hint="eastAsia" w:cs="宋体"/>
                <w:bCs/>
                <w:sz w:val="21"/>
                <w:szCs w:val="21"/>
              </w:rPr>
              <w:t>投标人拒不按照要求对投标文件进行澄清、说明或者补正的，评标委员会可以否决其投标。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10.3</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否决投标</w:t>
            </w:r>
          </w:p>
          <w:p>
            <w:pPr>
              <w:pStyle w:val="163"/>
              <w:spacing w:line="360" w:lineRule="auto"/>
              <w:jc w:val="center"/>
              <w:rPr>
                <w:rFonts w:ascii="宋体" w:hAnsi="宋体" w:cs="宋体"/>
                <w:bCs/>
                <w:sz w:val="21"/>
                <w:szCs w:val="21"/>
              </w:rPr>
            </w:pPr>
            <w:r>
              <w:rPr>
                <w:rFonts w:hint="eastAsia" w:ascii="宋体" w:hAnsi="宋体" w:cs="宋体"/>
                <w:bCs/>
                <w:sz w:val="21"/>
                <w:szCs w:val="21"/>
              </w:rPr>
              <w:t>的情形</w:t>
            </w:r>
          </w:p>
        </w:tc>
        <w:tc>
          <w:tcPr>
            <w:tcW w:w="5941" w:type="dxa"/>
            <w:vAlign w:val="center"/>
          </w:tcPr>
          <w:p>
            <w:pPr>
              <w:tabs>
                <w:tab w:val="left" w:pos="3376"/>
              </w:tabs>
              <w:snapToGrid w:val="0"/>
              <w:spacing w:line="360" w:lineRule="auto"/>
              <w:rPr>
                <w:rFonts w:ascii="宋体" w:hAnsi="宋体" w:cs="宋体"/>
                <w:bCs/>
                <w:szCs w:val="21"/>
              </w:rPr>
            </w:pPr>
            <w:r>
              <w:rPr>
                <w:rFonts w:hint="eastAsia" w:ascii="宋体" w:hAnsi="宋体" w:cs="宋体"/>
                <w:bCs/>
                <w:szCs w:val="21"/>
              </w:rPr>
              <w:t>投标文件存在以下情形之一的，由评标委员会审核并经过询标程序，其投标文件将被否决：</w:t>
            </w:r>
          </w:p>
          <w:p>
            <w:pPr>
              <w:snapToGrid w:val="0"/>
              <w:spacing w:line="360" w:lineRule="auto"/>
              <w:rPr>
                <w:rFonts w:ascii="宋体" w:hAnsi="宋体" w:cs="宋体"/>
                <w:b/>
                <w:szCs w:val="21"/>
              </w:rPr>
            </w:pPr>
            <w:r>
              <w:rPr>
                <w:rFonts w:hint="eastAsia" w:ascii="宋体" w:hAnsi="宋体" w:cs="宋体"/>
                <w:b/>
                <w:szCs w:val="21"/>
              </w:rPr>
              <w:t>1.形式评审内容：</w:t>
            </w:r>
          </w:p>
          <w:p>
            <w:pPr>
              <w:snapToGrid w:val="0"/>
              <w:spacing w:line="360" w:lineRule="auto"/>
              <w:ind w:right="241" w:rightChars="115"/>
              <w:rPr>
                <w:rFonts w:ascii="宋体" w:hAnsi="宋体" w:cs="宋体"/>
                <w:bCs/>
                <w:szCs w:val="21"/>
              </w:rPr>
            </w:pPr>
            <w:r>
              <w:rPr>
                <w:rFonts w:hint="eastAsia" w:ascii="宋体" w:hAnsi="宋体" w:cs="宋体"/>
                <w:bCs/>
                <w:szCs w:val="21"/>
              </w:rPr>
              <w:t>（1）投标人递交备选投标方案的；</w:t>
            </w:r>
          </w:p>
          <w:p>
            <w:pPr>
              <w:snapToGrid w:val="0"/>
              <w:spacing w:line="360" w:lineRule="auto"/>
              <w:ind w:right="241" w:rightChars="115"/>
              <w:rPr>
                <w:rFonts w:ascii="宋体" w:hAnsi="宋体" w:cs="宋体"/>
                <w:bCs/>
                <w:szCs w:val="21"/>
              </w:rPr>
            </w:pPr>
            <w:r>
              <w:rPr>
                <w:rFonts w:hint="eastAsia" w:ascii="宋体" w:hAnsi="宋体" w:cs="宋体"/>
                <w:bCs/>
                <w:szCs w:val="21"/>
              </w:rPr>
              <w:t>（2）投标人名称与营业执照、资质证书不一致的；</w:t>
            </w:r>
          </w:p>
          <w:p>
            <w:pPr>
              <w:snapToGrid w:val="0"/>
              <w:spacing w:line="360" w:lineRule="auto"/>
              <w:ind w:right="241" w:rightChars="115"/>
              <w:rPr>
                <w:rFonts w:ascii="宋体" w:hAnsi="宋体" w:cs="宋体"/>
                <w:bCs/>
                <w:szCs w:val="21"/>
              </w:rPr>
            </w:pPr>
            <w:r>
              <w:rPr>
                <w:rFonts w:hint="eastAsia" w:ascii="宋体" w:hAnsi="宋体" w:cs="宋体"/>
                <w:bCs/>
                <w:szCs w:val="21"/>
              </w:rPr>
              <w:t>（3）投标文件签字盖章不符合第二章“投标人须知”第3.7.3（1）款规定的；</w:t>
            </w:r>
          </w:p>
          <w:p>
            <w:pPr>
              <w:snapToGrid w:val="0"/>
              <w:spacing w:line="360" w:lineRule="auto"/>
              <w:ind w:right="241" w:rightChars="115"/>
              <w:rPr>
                <w:rFonts w:ascii="宋体" w:hAnsi="宋体" w:cs="宋体"/>
                <w:bCs/>
                <w:szCs w:val="21"/>
              </w:rPr>
            </w:pPr>
            <w:r>
              <w:rPr>
                <w:rFonts w:hint="eastAsia" w:ascii="宋体" w:hAnsi="宋体" w:cs="宋体"/>
                <w:bCs/>
                <w:szCs w:val="21"/>
              </w:rPr>
              <w:t>（4）投标文件格式不符合第六章“投标文件格式”的规定且影响实质性内容响应的；</w:t>
            </w:r>
          </w:p>
          <w:p>
            <w:pPr>
              <w:snapToGrid w:val="0"/>
              <w:spacing w:line="360" w:lineRule="auto"/>
              <w:ind w:right="241" w:rightChars="115"/>
              <w:rPr>
                <w:rFonts w:ascii="宋体" w:hAnsi="宋体" w:cs="宋体"/>
                <w:bCs/>
                <w:szCs w:val="21"/>
              </w:rPr>
            </w:pPr>
            <w:r>
              <w:rPr>
                <w:rFonts w:hint="eastAsia" w:ascii="宋体" w:hAnsi="宋体" w:cs="宋体"/>
                <w:bCs/>
                <w:szCs w:val="21"/>
              </w:rPr>
              <w:t>（5）投标文件组成未包含第二章“投标人须知”第3.1项规定内容的；</w:t>
            </w:r>
          </w:p>
          <w:p>
            <w:pPr>
              <w:snapToGrid w:val="0"/>
              <w:spacing w:line="360" w:lineRule="auto"/>
              <w:ind w:right="241" w:rightChars="115"/>
              <w:rPr>
                <w:rFonts w:ascii="宋体" w:hAnsi="宋体" w:cs="宋体"/>
                <w:bCs/>
                <w:szCs w:val="21"/>
              </w:rPr>
            </w:pPr>
            <w:r>
              <w:rPr>
                <w:rFonts w:hint="eastAsia" w:ascii="宋体" w:hAnsi="宋体" w:cs="宋体"/>
                <w:bCs/>
                <w:szCs w:val="21"/>
              </w:rPr>
              <w:t>（6）不同投标人的电子投标文件唯一标识符相同：①网卡MAC地址；②或硬盘（含U盘、移动硬盘等移动存储介质）序列号（Optane_0000、类似0100_0000_0000_0000或0000_0100_0000_0000或FFFF_FFFF_FFFF_FFFF等采用硬盘加速技术产生的序列号除外）；③或互联网接入IP地址；④或已标价工程量清单XML电子文档记录的计价软件加密锁序列号。</w:t>
            </w:r>
          </w:p>
          <w:p>
            <w:pPr>
              <w:snapToGrid w:val="0"/>
              <w:spacing w:line="360" w:lineRule="auto"/>
              <w:ind w:right="241" w:rightChars="115" w:firstLine="420" w:firstLineChars="200"/>
              <w:rPr>
                <w:rFonts w:ascii="宋体" w:hAnsi="宋体" w:cs="宋体"/>
                <w:bCs/>
                <w:szCs w:val="21"/>
              </w:rPr>
            </w:pPr>
            <w:r>
              <w:rPr>
                <w:rFonts w:hint="eastAsia" w:ascii="宋体" w:hAnsi="宋体" w:cs="宋体"/>
                <w:bCs/>
                <w:szCs w:val="21"/>
              </w:rPr>
              <w:t>不同投标人制作电子投标文件电子网卡、储存设备等硬件设备序列号相同的，评标委员会应启动澄清程序，招标代理机构应立即报告招投标监管部门。</w:t>
            </w:r>
          </w:p>
          <w:p>
            <w:pPr>
              <w:snapToGrid w:val="0"/>
              <w:spacing w:line="360" w:lineRule="auto"/>
              <w:ind w:right="241" w:rightChars="115" w:firstLine="420" w:firstLineChars="200"/>
              <w:rPr>
                <w:rFonts w:ascii="宋体" w:hAnsi="宋体" w:cs="宋体"/>
                <w:bCs/>
                <w:szCs w:val="21"/>
              </w:rPr>
            </w:pPr>
            <w:r>
              <w:rPr>
                <w:rFonts w:hint="eastAsia" w:ascii="宋体" w:hAnsi="宋体" w:cs="宋体"/>
                <w:bCs/>
                <w:szCs w:val="21"/>
              </w:rPr>
              <w:t>特别提醒：请投标人谨慎使用下列产品，由此造成唯一标识符相同导致投标被否决的，其后果由投标人自行承担：随身WIFI（可能造成MAC地址相同）；小厂或无牌的移动存储介质（可能造成硬盘序列号相同）；动态IP地址的网络、公共、他人WIFI网络或手机热点网络（可能造成互联网接入IP地址相同）；盗版计价软件（可能造成计价软件加密锁号序列号相同）；</w:t>
            </w:r>
          </w:p>
          <w:p>
            <w:pPr>
              <w:snapToGrid w:val="0"/>
              <w:spacing w:line="360" w:lineRule="auto"/>
              <w:ind w:right="241" w:rightChars="115"/>
              <w:rPr>
                <w:rFonts w:ascii="宋体" w:hAnsi="宋体" w:cs="宋体"/>
                <w:bCs/>
                <w:szCs w:val="21"/>
              </w:rPr>
            </w:pPr>
            <w:r>
              <w:rPr>
                <w:rFonts w:hint="eastAsia" w:ascii="宋体" w:hAnsi="宋体" w:cs="宋体"/>
                <w:bCs/>
                <w:szCs w:val="21"/>
              </w:rPr>
              <w:t>（7）其他：</w:t>
            </w:r>
            <w:r>
              <w:rPr>
                <w:rFonts w:hint="eastAsia" w:ascii="宋体" w:hAnsi="宋体" w:cs="宋体"/>
                <w:bCs/>
                <w:szCs w:val="21"/>
                <w:u w:val="single"/>
              </w:rPr>
              <w:t xml:space="preserve">     /      </w:t>
            </w:r>
          </w:p>
          <w:p>
            <w:pPr>
              <w:snapToGrid w:val="0"/>
              <w:spacing w:line="360" w:lineRule="auto"/>
              <w:rPr>
                <w:rFonts w:ascii="宋体" w:hAnsi="宋体" w:cs="宋体"/>
                <w:b/>
                <w:szCs w:val="21"/>
              </w:rPr>
            </w:pPr>
            <w:r>
              <w:rPr>
                <w:rFonts w:hint="eastAsia" w:ascii="宋体" w:hAnsi="宋体" w:cs="宋体"/>
                <w:b/>
                <w:szCs w:val="21"/>
              </w:rPr>
              <w:t>2.资格评审内容：</w:t>
            </w:r>
          </w:p>
          <w:p>
            <w:pPr>
              <w:snapToGrid w:val="0"/>
              <w:spacing w:line="360" w:lineRule="auto"/>
              <w:ind w:right="241" w:rightChars="115"/>
              <w:rPr>
                <w:rFonts w:ascii="宋体" w:hAnsi="宋体" w:cs="宋体"/>
                <w:bCs/>
                <w:szCs w:val="21"/>
              </w:rPr>
            </w:pPr>
            <w:r>
              <w:rPr>
                <w:rFonts w:hint="eastAsia" w:ascii="宋体" w:hAnsi="宋体" w:cs="宋体"/>
                <w:bCs/>
                <w:szCs w:val="21"/>
              </w:rPr>
              <w:t>（1）投标人提交的营业执照不符合第二章“投标人须知”第3.5.1项规定的；</w:t>
            </w:r>
          </w:p>
          <w:p>
            <w:pPr>
              <w:snapToGrid w:val="0"/>
              <w:spacing w:line="360" w:lineRule="auto"/>
              <w:ind w:right="241" w:rightChars="115"/>
              <w:rPr>
                <w:rFonts w:ascii="宋体" w:hAnsi="宋体" w:cs="宋体"/>
                <w:bCs/>
                <w:szCs w:val="21"/>
              </w:rPr>
            </w:pPr>
            <w:r>
              <w:rPr>
                <w:rFonts w:hint="eastAsia" w:ascii="宋体" w:hAnsi="宋体" w:cs="宋体"/>
                <w:bCs/>
                <w:szCs w:val="21"/>
              </w:rPr>
              <w:t>（2）投标人不满足第二章“投标人须知”第1.4.1项规定的企业资质、业绩条件（如有）、人员资格及其他要求的；</w:t>
            </w:r>
          </w:p>
          <w:p>
            <w:pPr>
              <w:snapToGrid w:val="0"/>
              <w:spacing w:line="360" w:lineRule="auto"/>
              <w:ind w:right="241" w:rightChars="115"/>
              <w:rPr>
                <w:rFonts w:ascii="宋体" w:hAnsi="宋体" w:cs="宋体"/>
                <w:bCs/>
                <w:szCs w:val="21"/>
              </w:rPr>
            </w:pPr>
            <w:r>
              <w:rPr>
                <w:rFonts w:hint="eastAsia" w:ascii="宋体" w:hAnsi="宋体" w:cs="宋体"/>
                <w:bCs/>
                <w:szCs w:val="21"/>
              </w:rPr>
              <w:t>（3）投标人不满足第二章“投标人须知”第1.4.2项规定的联合体投标要求的；</w:t>
            </w:r>
          </w:p>
          <w:p>
            <w:pPr>
              <w:snapToGrid w:val="0"/>
              <w:spacing w:line="360" w:lineRule="auto"/>
              <w:ind w:right="241" w:rightChars="115"/>
              <w:rPr>
                <w:rFonts w:ascii="宋体" w:hAnsi="宋体" w:cs="宋体"/>
                <w:bCs/>
                <w:szCs w:val="21"/>
              </w:rPr>
            </w:pPr>
            <w:r>
              <w:rPr>
                <w:rFonts w:hint="eastAsia" w:ascii="宋体" w:hAnsi="宋体" w:cs="宋体"/>
                <w:bCs/>
                <w:szCs w:val="21"/>
              </w:rPr>
              <w:t>（4）投标人存在第二章“投标人须知”第1.4.4项规定的禁止投标情形的；</w:t>
            </w:r>
          </w:p>
          <w:p>
            <w:pPr>
              <w:snapToGrid w:val="0"/>
              <w:spacing w:line="360" w:lineRule="auto"/>
              <w:ind w:right="241" w:rightChars="115"/>
              <w:rPr>
                <w:rFonts w:ascii="宋体" w:hAnsi="宋体" w:cs="宋体"/>
                <w:bCs/>
                <w:szCs w:val="21"/>
              </w:rPr>
            </w:pPr>
            <w:r>
              <w:rPr>
                <w:rFonts w:hint="eastAsia" w:ascii="宋体" w:hAnsi="宋体" w:cs="宋体"/>
                <w:bCs/>
                <w:szCs w:val="21"/>
              </w:rPr>
              <w:t>（5）投标人未按照第二章“投标人须知”第3.4.1项规定提交投标保证金的；</w:t>
            </w:r>
          </w:p>
          <w:p>
            <w:pPr>
              <w:snapToGrid w:val="0"/>
              <w:spacing w:line="360" w:lineRule="auto"/>
              <w:ind w:right="241" w:rightChars="115"/>
              <w:rPr>
                <w:rFonts w:ascii="宋体" w:hAnsi="宋体" w:cs="宋体"/>
                <w:bCs/>
                <w:szCs w:val="21"/>
              </w:rPr>
            </w:pPr>
            <w:r>
              <w:rPr>
                <w:rFonts w:hint="eastAsia" w:ascii="宋体" w:hAnsi="宋体" w:cs="宋体"/>
                <w:bCs/>
                <w:szCs w:val="21"/>
              </w:rPr>
              <w:t>（6）其他：</w:t>
            </w:r>
            <w:r>
              <w:rPr>
                <w:rFonts w:hint="eastAsia" w:ascii="宋体" w:hAnsi="宋体" w:cs="宋体"/>
                <w:bCs/>
                <w:szCs w:val="21"/>
                <w:u w:val="single"/>
              </w:rPr>
              <w:t xml:space="preserve">      /     </w:t>
            </w:r>
            <w:r>
              <w:rPr>
                <w:rFonts w:hint="eastAsia" w:ascii="宋体" w:hAnsi="宋体" w:cs="宋体"/>
                <w:bCs/>
                <w:szCs w:val="21"/>
              </w:rPr>
              <w:t>。</w:t>
            </w:r>
          </w:p>
          <w:p>
            <w:pPr>
              <w:snapToGrid w:val="0"/>
              <w:spacing w:line="360" w:lineRule="auto"/>
              <w:rPr>
                <w:rFonts w:ascii="宋体" w:hAnsi="宋体" w:cs="宋体"/>
                <w:b/>
                <w:szCs w:val="21"/>
              </w:rPr>
            </w:pPr>
            <w:r>
              <w:rPr>
                <w:rFonts w:hint="eastAsia" w:ascii="宋体" w:hAnsi="宋体" w:cs="宋体"/>
                <w:b/>
                <w:szCs w:val="21"/>
              </w:rPr>
              <w:t>3.响应性评审内容：</w:t>
            </w:r>
          </w:p>
          <w:p>
            <w:pPr>
              <w:snapToGrid w:val="0"/>
              <w:spacing w:line="360" w:lineRule="auto"/>
              <w:ind w:right="241" w:rightChars="115"/>
              <w:rPr>
                <w:rFonts w:ascii="宋体" w:hAnsi="宋体" w:cs="宋体"/>
                <w:bCs/>
                <w:szCs w:val="21"/>
              </w:rPr>
            </w:pPr>
            <w:r>
              <w:rPr>
                <w:rFonts w:hint="eastAsia" w:ascii="宋体" w:hAnsi="宋体" w:cs="宋体"/>
                <w:bCs/>
                <w:szCs w:val="21"/>
              </w:rPr>
              <w:t>（1）投标内容不符合第二章“投标人须知”第1.3.1项规定的；</w:t>
            </w:r>
          </w:p>
          <w:p>
            <w:pPr>
              <w:snapToGrid w:val="0"/>
              <w:spacing w:line="360" w:lineRule="auto"/>
              <w:ind w:right="241" w:rightChars="115"/>
              <w:rPr>
                <w:rFonts w:ascii="宋体" w:hAnsi="宋体" w:cs="宋体"/>
                <w:bCs/>
                <w:szCs w:val="21"/>
              </w:rPr>
            </w:pPr>
            <w:r>
              <w:rPr>
                <w:rFonts w:hint="eastAsia" w:ascii="宋体" w:hAnsi="宋体" w:cs="宋体"/>
                <w:bCs/>
                <w:szCs w:val="21"/>
              </w:rPr>
              <w:t>（2）投标函及投标函附录未按规定填写齐全的；</w:t>
            </w:r>
          </w:p>
          <w:p>
            <w:pPr>
              <w:snapToGrid w:val="0"/>
              <w:spacing w:line="360" w:lineRule="auto"/>
              <w:ind w:right="241" w:rightChars="115"/>
              <w:rPr>
                <w:rFonts w:ascii="宋体" w:hAnsi="宋体" w:cs="宋体"/>
                <w:bCs/>
                <w:szCs w:val="21"/>
              </w:rPr>
            </w:pPr>
            <w:r>
              <w:rPr>
                <w:rFonts w:hint="eastAsia" w:ascii="宋体" w:hAnsi="宋体" w:cs="宋体"/>
                <w:bCs/>
                <w:szCs w:val="21"/>
              </w:rPr>
              <w:t>（3）投标报价不符合第二章“投标人须知”第3.2项规定的；</w:t>
            </w:r>
          </w:p>
          <w:p>
            <w:pPr>
              <w:snapToGrid w:val="0"/>
              <w:spacing w:line="360" w:lineRule="auto"/>
              <w:ind w:right="241" w:rightChars="115"/>
              <w:rPr>
                <w:rFonts w:ascii="宋体" w:hAnsi="宋体" w:cs="宋体"/>
                <w:bCs/>
                <w:szCs w:val="21"/>
              </w:rPr>
            </w:pPr>
            <w:r>
              <w:rPr>
                <w:rFonts w:hint="eastAsia" w:ascii="宋体" w:hAnsi="宋体" w:cs="宋体"/>
                <w:bCs/>
                <w:szCs w:val="21"/>
              </w:rPr>
              <w:t>（4）投标文件不能满足第二章“投标人须知”第1.3项规定的工期和质量要求的；</w:t>
            </w:r>
          </w:p>
          <w:p>
            <w:pPr>
              <w:snapToGrid w:val="0"/>
              <w:spacing w:line="360" w:lineRule="auto"/>
              <w:ind w:right="241" w:rightChars="115"/>
              <w:rPr>
                <w:rFonts w:ascii="宋体" w:hAnsi="宋体" w:cs="宋体"/>
                <w:bCs/>
                <w:szCs w:val="21"/>
              </w:rPr>
            </w:pPr>
            <w:r>
              <w:rPr>
                <w:rFonts w:hint="eastAsia" w:ascii="宋体" w:hAnsi="宋体" w:cs="宋体"/>
                <w:bCs/>
                <w:szCs w:val="21"/>
              </w:rPr>
              <w:t>（5）投标有效期未响应第二章“投标人须知”第3.3.1项规定的；</w:t>
            </w:r>
          </w:p>
          <w:p>
            <w:pPr>
              <w:snapToGrid w:val="0"/>
              <w:spacing w:line="360" w:lineRule="auto"/>
              <w:ind w:right="241" w:rightChars="115"/>
              <w:rPr>
                <w:rFonts w:ascii="宋体" w:hAnsi="宋体" w:cs="宋体"/>
                <w:bCs/>
                <w:szCs w:val="21"/>
              </w:rPr>
            </w:pPr>
            <w:r>
              <w:rPr>
                <w:rFonts w:hint="eastAsia" w:ascii="宋体" w:hAnsi="宋体" w:cs="宋体"/>
                <w:bCs/>
                <w:szCs w:val="21"/>
              </w:rPr>
              <w:t>（6）权利义务未响应第四章“合同条款及格式”规定的实质性要求和条件；</w:t>
            </w:r>
          </w:p>
          <w:p>
            <w:pPr>
              <w:snapToGrid w:val="0"/>
              <w:spacing w:line="360" w:lineRule="auto"/>
              <w:ind w:right="241" w:rightChars="115"/>
              <w:rPr>
                <w:rFonts w:ascii="宋体" w:hAnsi="宋体" w:cs="宋体"/>
                <w:bCs/>
                <w:szCs w:val="21"/>
              </w:rPr>
            </w:pPr>
            <w:r>
              <w:rPr>
                <w:rFonts w:hint="eastAsia" w:ascii="宋体" w:hAnsi="宋体" w:cs="宋体"/>
                <w:bCs/>
                <w:szCs w:val="21"/>
              </w:rPr>
              <w:t>（7）投标人未响应第二章“投标人须知”第1.12.1项规定的；</w:t>
            </w:r>
          </w:p>
          <w:p>
            <w:pPr>
              <w:snapToGrid w:val="0"/>
              <w:spacing w:line="360" w:lineRule="auto"/>
              <w:ind w:right="241" w:rightChars="115"/>
              <w:rPr>
                <w:rFonts w:ascii="宋体" w:hAnsi="宋体" w:cs="宋体"/>
                <w:bCs/>
                <w:szCs w:val="21"/>
              </w:rPr>
            </w:pPr>
            <w:r>
              <w:rPr>
                <w:rFonts w:hint="eastAsia" w:ascii="宋体" w:hAnsi="宋体" w:cs="宋体"/>
                <w:bCs/>
                <w:szCs w:val="21"/>
              </w:rPr>
              <w:t>（8）项目管理班子配备不能满足要求的（要求详见第五章“委托人要求”）；</w:t>
            </w:r>
          </w:p>
          <w:p>
            <w:pPr>
              <w:snapToGrid w:val="0"/>
              <w:spacing w:line="360" w:lineRule="auto"/>
              <w:ind w:right="241" w:rightChars="115"/>
              <w:rPr>
                <w:rFonts w:ascii="宋体" w:hAnsi="宋体" w:cs="宋体"/>
                <w:bCs/>
                <w:szCs w:val="21"/>
              </w:rPr>
            </w:pPr>
            <w:r>
              <w:rPr>
                <w:rFonts w:hint="eastAsia" w:ascii="宋体" w:hAnsi="宋体" w:cs="宋体"/>
                <w:bCs/>
                <w:szCs w:val="21"/>
              </w:rPr>
              <w:t>（9）投标报价超过最高投标限价的（包括投标报价存在偏差，经修正后的最终投标报价也超过最高投标限价的情形）；</w:t>
            </w:r>
          </w:p>
          <w:p>
            <w:pPr>
              <w:snapToGrid w:val="0"/>
              <w:spacing w:line="360" w:lineRule="auto"/>
              <w:ind w:right="241" w:rightChars="115"/>
              <w:rPr>
                <w:rFonts w:ascii="宋体" w:hAnsi="宋体" w:cs="宋体"/>
                <w:bCs/>
                <w:szCs w:val="21"/>
              </w:rPr>
            </w:pPr>
            <w:r>
              <w:rPr>
                <w:rFonts w:hint="eastAsia" w:ascii="宋体" w:hAnsi="宋体" w:cs="宋体"/>
                <w:bCs/>
                <w:szCs w:val="21"/>
              </w:rPr>
              <w:t>（10）经评标委员会认定投标人的投标报价低于成本价的；</w:t>
            </w:r>
          </w:p>
          <w:p>
            <w:pPr>
              <w:snapToGrid w:val="0"/>
              <w:spacing w:line="360" w:lineRule="auto"/>
              <w:ind w:right="241" w:rightChars="115"/>
              <w:rPr>
                <w:rFonts w:ascii="宋体" w:hAnsi="宋体" w:cs="宋体"/>
                <w:bCs/>
                <w:szCs w:val="21"/>
              </w:rPr>
            </w:pPr>
            <w:r>
              <w:rPr>
                <w:rFonts w:hint="eastAsia" w:ascii="宋体" w:hAnsi="宋体" w:cs="宋体"/>
                <w:bCs/>
                <w:szCs w:val="21"/>
              </w:rPr>
              <w:t>（11）其他：</w:t>
            </w:r>
            <w:r>
              <w:rPr>
                <w:rFonts w:hint="eastAsia" w:ascii="宋体" w:hAnsi="宋体" w:cs="宋体"/>
                <w:bCs/>
                <w:szCs w:val="21"/>
                <w:u w:val="single"/>
              </w:rPr>
              <w:t xml:space="preserve">     /      </w:t>
            </w:r>
          </w:p>
          <w:p>
            <w:pPr>
              <w:snapToGrid w:val="0"/>
              <w:spacing w:line="360" w:lineRule="auto"/>
              <w:rPr>
                <w:rFonts w:ascii="宋体" w:hAnsi="宋体" w:cs="宋体"/>
                <w:b/>
                <w:szCs w:val="21"/>
              </w:rPr>
            </w:pPr>
            <w:r>
              <w:rPr>
                <w:rFonts w:hint="eastAsia" w:ascii="宋体" w:hAnsi="宋体" w:cs="宋体"/>
                <w:b/>
                <w:szCs w:val="21"/>
              </w:rPr>
              <w:t>4.详细评审内容：</w:t>
            </w:r>
          </w:p>
          <w:p>
            <w:pPr>
              <w:snapToGrid w:val="0"/>
              <w:spacing w:line="360" w:lineRule="auto"/>
              <w:ind w:right="241" w:rightChars="115"/>
              <w:rPr>
                <w:rFonts w:ascii="宋体" w:hAnsi="宋体" w:cs="宋体"/>
                <w:bCs/>
                <w:szCs w:val="21"/>
              </w:rPr>
            </w:pPr>
            <w:r>
              <w:rPr>
                <w:rFonts w:hint="eastAsia" w:ascii="宋体" w:hAnsi="宋体" w:cs="宋体"/>
                <w:bCs/>
                <w:szCs w:val="21"/>
              </w:rPr>
              <w:t>（1）主要的服务方案不可行或主要服务设备不能满足需要的；</w:t>
            </w:r>
          </w:p>
          <w:p>
            <w:pPr>
              <w:snapToGrid w:val="0"/>
              <w:spacing w:line="360" w:lineRule="auto"/>
              <w:ind w:right="241" w:rightChars="115"/>
              <w:rPr>
                <w:rFonts w:ascii="宋体" w:hAnsi="宋体" w:cs="宋体"/>
                <w:bCs/>
                <w:szCs w:val="21"/>
              </w:rPr>
            </w:pPr>
            <w:r>
              <w:rPr>
                <w:rFonts w:hint="eastAsia" w:ascii="宋体" w:hAnsi="宋体" w:cs="宋体"/>
                <w:bCs/>
                <w:szCs w:val="21"/>
              </w:rPr>
              <w:t>（2）采用的服务标准或主要技术指标达不到国家强制性标准的，或采用的服务方法或采用的质量安全管理措施不能满足国家强制性标准或要求的；法律法规规定的其他否决投标情形；</w:t>
            </w:r>
          </w:p>
          <w:p>
            <w:pPr>
              <w:snapToGrid w:val="0"/>
              <w:spacing w:line="360" w:lineRule="auto"/>
              <w:ind w:right="241" w:rightChars="115"/>
              <w:rPr>
                <w:rFonts w:ascii="宋体" w:hAnsi="宋体" w:cs="宋体"/>
                <w:bCs/>
                <w:szCs w:val="21"/>
              </w:rPr>
            </w:pPr>
            <w:r>
              <w:rPr>
                <w:rFonts w:hint="eastAsia" w:ascii="宋体" w:hAnsi="宋体" w:cs="宋体"/>
                <w:bCs/>
                <w:szCs w:val="21"/>
              </w:rPr>
              <w:t>（3）法律法规规定的其他否决投标情形；</w:t>
            </w:r>
          </w:p>
          <w:p>
            <w:pPr>
              <w:snapToGrid w:val="0"/>
              <w:spacing w:line="360" w:lineRule="auto"/>
              <w:ind w:right="241" w:rightChars="115"/>
              <w:rPr>
                <w:rFonts w:ascii="宋体" w:hAnsi="宋体" w:cs="宋体"/>
                <w:bCs/>
                <w:szCs w:val="21"/>
              </w:rPr>
            </w:pPr>
            <w:r>
              <w:rPr>
                <w:rFonts w:hint="eastAsia" w:ascii="宋体" w:hAnsi="宋体" w:cs="宋体"/>
                <w:bCs/>
                <w:szCs w:val="21"/>
              </w:rPr>
              <w:t>（4）其他：</w:t>
            </w:r>
            <w:r>
              <w:rPr>
                <w:rFonts w:hint="eastAsia" w:ascii="宋体" w:hAnsi="宋体" w:cs="宋体"/>
                <w:bCs/>
                <w:szCs w:val="21"/>
                <w:u w:val="single"/>
              </w:rPr>
              <w:t xml:space="preserve">    /       </w:t>
            </w:r>
          </w:p>
          <w:p>
            <w:pPr>
              <w:snapToGrid w:val="0"/>
              <w:spacing w:line="360" w:lineRule="auto"/>
              <w:ind w:right="241" w:rightChars="115"/>
            </w:pPr>
            <w:r>
              <w:rPr>
                <w:rFonts w:hint="eastAsia" w:ascii="宋体" w:hAnsi="宋体" w:cs="宋体"/>
                <w:bCs/>
                <w:szCs w:val="21"/>
              </w:rPr>
              <w:t>注：</w:t>
            </w:r>
          </w:p>
          <w:p>
            <w:pPr>
              <w:snapToGrid w:val="0"/>
              <w:spacing w:line="360" w:lineRule="auto"/>
              <w:ind w:right="241" w:rightChars="115"/>
            </w:pPr>
            <w:r>
              <w:rPr>
                <w:rFonts w:hint="eastAsia"/>
              </w:rPr>
              <w:t>1.评标委员会应对在评标过程中发现的串通投标及其他否决投标的情形进行评审和认定。</w:t>
            </w:r>
          </w:p>
          <w:p>
            <w:pPr>
              <w:snapToGrid w:val="0"/>
              <w:spacing w:line="360" w:lineRule="auto"/>
              <w:rPr>
                <w:rFonts w:ascii="宋体" w:hAnsi="宋体" w:cs="宋体"/>
                <w:bCs/>
                <w:szCs w:val="21"/>
              </w:rPr>
            </w:pPr>
            <w:r>
              <w:rPr>
                <w:rFonts w:hint="eastAsia" w:ascii="宋体" w:hAnsi="宋体" w:cs="宋体"/>
                <w:bCs/>
                <w:szCs w:val="21"/>
              </w:rPr>
              <w:t>2.凡评标委员会拟作出否决投标决定的，应先向投标人进行书面询问核对，投标人未按第二章“投标人须知”第10.2项规定澄清的，评标委员会有权否决其投标。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10.4</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在建合同工程的认定及变更证明</w:t>
            </w:r>
          </w:p>
        </w:tc>
        <w:tc>
          <w:tcPr>
            <w:tcW w:w="5941" w:type="dxa"/>
            <w:vAlign w:val="center"/>
          </w:tcPr>
          <w:p>
            <w:pPr>
              <w:pStyle w:val="163"/>
              <w:snapToGrid w:val="0"/>
              <w:spacing w:line="360" w:lineRule="auto"/>
              <w:jc w:val="both"/>
              <w:rPr>
                <w:rFonts w:ascii="宋体" w:hAnsi="宋体" w:cs="宋体"/>
                <w:bCs/>
                <w:sz w:val="21"/>
                <w:szCs w:val="21"/>
              </w:rPr>
            </w:pPr>
            <w:r>
              <w:rPr>
                <w:rFonts w:hint="eastAsia" w:ascii="宋体" w:hAnsi="宋体" w:cs="宋体"/>
                <w:bCs/>
                <w:sz w:val="21"/>
                <w:szCs w:val="21"/>
              </w:rPr>
              <w:t>1.对项目负责人“有在建合同工程”的认定标准：</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（1）拟派项目负责人在投标截止时间尚有在其他在建合同工程中担任项目负责人的情形为“有在建合同工程”。</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（2）其他工程项目，包括在中华人民共和国境内所有建设工程，不受地域、行业和投资性质的限制。</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（3）在建合同工程的时间界定：在建合同工程的开始时间为合同工程中标通知书发出日期，或者不通过招标方式的则以合同签订日期为开始时间，结束时间为该合同工程验收合格或合同解除日期）。</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以下情形视为“有在建合同工程”：</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（1）合同协议书尚未签订的，中标通知书中载明的项目负责人；</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（2）合同协议书已经签订，合同协议书中明确的项目负责人；</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（3）项目负责人发生更换的，以现任项目负责人视为有“在建合同工程”；</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（4）在</w:t>
            </w:r>
            <w:r>
              <w:fldChar w:fldCharType="begin"/>
            </w:r>
            <w:r>
              <w:instrText xml:space="preserve"> HYPERLINK "http://www.baidu.com/link?url=VVrjsBX6mRGMqoQHxIrzpSELGxuD-u1YJmr0HN_BBRiguQgvSq7GZZC3qRL1CCUz" \t "https://www.baidu.com/_blank" </w:instrText>
            </w:r>
            <w:r>
              <w:fldChar w:fldCharType="separate"/>
            </w:r>
            <w:r>
              <w:rPr>
                <w:rFonts w:hint="eastAsia" w:ascii="宋体" w:hAnsi="宋体" w:cs="宋体"/>
                <w:bCs/>
                <w:sz w:val="21"/>
                <w:szCs w:val="21"/>
              </w:rPr>
              <w:t>全国建筑市场监管公共服务平台</w:t>
            </w:r>
            <w:r>
              <w:rPr>
                <w:rFonts w:hint="eastAsia" w:ascii="宋体" w:hAnsi="宋体" w:cs="宋体"/>
                <w:bCs/>
                <w:sz w:val="21"/>
                <w:szCs w:val="21"/>
              </w:rPr>
              <w:fldChar w:fldCharType="end"/>
            </w:r>
            <w:r>
              <w:rPr>
                <w:rFonts w:hint="eastAsia" w:ascii="宋体" w:hAnsi="宋体" w:cs="宋体"/>
                <w:bCs/>
                <w:sz w:val="21"/>
                <w:szCs w:val="21"/>
              </w:rPr>
              <w:t>、浙江省建筑市场监管公共服务系统、宁波市建筑市场信用信息管理系统中未解锁的项目负责人（因特殊情况未能解锁的，须提供经建设行政主管部门或其委托相关机构确认的项目完工证明材料）。</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2.在建项目的项目负责人办理更换后，投标时须提供的资料：</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（1）项目业主同意更换的证明；</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（2）原项目负责人在建项目信息有备案在建设主管部门的，应提供建设主管部门同意更换的证明或网上变更信息截图。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□10.5</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陈述或答辩</w:t>
            </w:r>
          </w:p>
        </w:tc>
        <w:tc>
          <w:tcPr>
            <w:tcW w:w="5941" w:type="dxa"/>
          </w:tcPr>
          <w:p>
            <w:pPr>
              <w:pStyle w:val="163"/>
              <w:snapToGrid w:val="0"/>
              <w:spacing w:line="360" w:lineRule="auto"/>
              <w:jc w:val="both"/>
              <w:rPr>
                <w:rFonts w:ascii="宋体" w:hAnsi="宋体" w:cs="宋体"/>
                <w:bCs/>
                <w:sz w:val="21"/>
                <w:szCs w:val="21"/>
              </w:rPr>
            </w:pPr>
            <w:r>
              <w:rPr>
                <w:rFonts w:hint="eastAsia" w:ascii="宋体" w:hAnsi="宋体" w:cs="宋体"/>
                <w:bCs/>
                <w:sz w:val="21"/>
                <w:szCs w:val="21"/>
              </w:rPr>
              <w:t>1.陈述或答辩人：</w:t>
            </w:r>
            <w:r>
              <w:rPr>
                <w:rFonts w:hint="eastAsia" w:ascii="宋体" w:hAnsi="宋体" w:cs="宋体"/>
                <w:bCs/>
                <w:sz w:val="21"/>
                <w:szCs w:val="21"/>
                <w:u w:val="single"/>
              </w:rPr>
              <w:t xml:space="preserve">                  </w:t>
            </w:r>
            <w:r>
              <w:rPr>
                <w:rFonts w:hint="eastAsia" w:ascii="宋体" w:hAnsi="宋体" w:cs="宋体"/>
                <w:bCs/>
                <w:kern w:val="2"/>
                <w:sz w:val="21"/>
                <w:szCs w:val="21"/>
                <w:u w:val="single"/>
              </w:rPr>
              <w:t xml:space="preserve">   </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2.陈述或答辩方式：</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□现场陈述</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□现场答辩，答辩题目：</w:t>
            </w:r>
            <w:r>
              <w:rPr>
                <w:rFonts w:hint="eastAsia" w:ascii="宋体" w:hAnsi="宋体" w:cs="宋体"/>
                <w:bCs/>
                <w:sz w:val="21"/>
                <w:szCs w:val="21"/>
                <w:u w:val="single"/>
              </w:rPr>
              <w:t xml:space="preserve">            </w:t>
            </w:r>
            <w:r>
              <w:rPr>
                <w:rFonts w:hint="eastAsia" w:ascii="宋体" w:hAnsi="宋体" w:cs="宋体"/>
                <w:bCs/>
                <w:kern w:val="2"/>
                <w:sz w:val="21"/>
                <w:szCs w:val="21"/>
                <w:u w:val="single"/>
              </w:rPr>
              <w:t xml:space="preserve">   </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3.陈述或答辩地点：</w:t>
            </w:r>
            <w:r>
              <w:rPr>
                <w:rFonts w:hint="eastAsia" w:ascii="宋体" w:hAnsi="宋体" w:cs="宋体"/>
                <w:bCs/>
                <w:sz w:val="21"/>
                <w:szCs w:val="21"/>
                <w:u w:val="single"/>
              </w:rPr>
              <w:t xml:space="preserve">                </w:t>
            </w:r>
            <w:r>
              <w:rPr>
                <w:rFonts w:hint="eastAsia" w:ascii="宋体" w:hAnsi="宋体" w:cs="宋体"/>
                <w:bCs/>
                <w:kern w:val="2"/>
                <w:sz w:val="21"/>
                <w:szCs w:val="21"/>
                <w:u w:val="single"/>
              </w:rPr>
              <w:t xml:space="preserve">   </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4.陈述或答辩相关规定：</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（1）经评标委员会初步评审合格的技术标，其投标人才能进入陈述或答辩阶段；</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（2）通知方式：</w:t>
            </w:r>
            <w:r>
              <w:rPr>
                <w:rFonts w:hint="eastAsia" w:ascii="宋体" w:hAnsi="宋体" w:cs="宋体"/>
                <w:bCs/>
                <w:sz w:val="21"/>
                <w:szCs w:val="21"/>
                <w:u w:val="single"/>
              </w:rPr>
              <w:t xml:space="preserve">                   </w:t>
            </w:r>
            <w:r>
              <w:rPr>
                <w:rFonts w:hint="eastAsia" w:ascii="宋体" w:hAnsi="宋体" w:cs="宋体"/>
                <w:bCs/>
                <w:kern w:val="2"/>
                <w:sz w:val="21"/>
                <w:szCs w:val="21"/>
                <w:u w:val="single"/>
              </w:rPr>
              <w:t xml:space="preserve">   </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（3）陈述或答辩形式：</w:t>
            </w:r>
            <w:r>
              <w:rPr>
                <w:rFonts w:hint="eastAsia" w:ascii="宋体" w:hAnsi="宋体" w:cs="宋体"/>
                <w:bCs/>
                <w:sz w:val="21"/>
                <w:szCs w:val="21"/>
                <w:u w:val="single"/>
              </w:rPr>
              <w:t xml:space="preserve">             </w:t>
            </w:r>
            <w:r>
              <w:rPr>
                <w:rFonts w:hint="eastAsia" w:ascii="宋体" w:hAnsi="宋体" w:cs="宋体"/>
                <w:bCs/>
                <w:kern w:val="2"/>
                <w:sz w:val="21"/>
                <w:szCs w:val="21"/>
                <w:u w:val="single"/>
              </w:rPr>
              <w:t xml:space="preserve">   </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（4）陈述或答辩人应在陈述或答辩人规定的范围内进行陈述或答辩人辩；</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（5）参加陈述或答辩人员在进入答辩区域后须缴存通讯工具，进场不允许携带资料；</w:t>
            </w:r>
          </w:p>
          <w:p>
            <w:pPr>
              <w:pStyle w:val="163"/>
              <w:snapToGrid w:val="0"/>
              <w:spacing w:line="360" w:lineRule="auto"/>
              <w:jc w:val="both"/>
              <w:rPr>
                <w:rFonts w:ascii="宋体" w:hAnsi="宋体" w:cs="宋体"/>
                <w:bCs/>
                <w:sz w:val="21"/>
                <w:szCs w:val="21"/>
              </w:rPr>
            </w:pPr>
            <w:r>
              <w:rPr>
                <w:rFonts w:hint="eastAsia" w:ascii="宋体" w:hAnsi="宋体" w:cs="宋体"/>
                <w:bCs/>
                <w:sz w:val="21"/>
                <w:szCs w:val="21"/>
              </w:rPr>
              <w:t>（6）其他规定：</w:t>
            </w:r>
            <w:r>
              <w:rPr>
                <w:rFonts w:hint="eastAsia" w:ascii="宋体" w:hAnsi="宋体" w:cs="宋体"/>
                <w:bCs/>
                <w:sz w:val="21"/>
                <w:szCs w:val="21"/>
                <w:u w:val="single"/>
              </w:rPr>
              <w:t xml:space="preserve">                   </w:t>
            </w:r>
            <w:r>
              <w:rPr>
                <w:rFonts w:hint="eastAsia" w:ascii="宋体" w:hAnsi="宋体" w:cs="宋体"/>
                <w:bCs/>
                <w:kern w:val="2"/>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10.6</w:t>
            </w:r>
          </w:p>
        </w:tc>
        <w:tc>
          <w:tcPr>
            <w:tcW w:w="1866"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特别说明</w:t>
            </w:r>
          </w:p>
        </w:tc>
        <w:tc>
          <w:tcPr>
            <w:tcW w:w="5941" w:type="dxa"/>
            <w:vAlign w:val="center"/>
          </w:tcPr>
          <w:p>
            <w:pPr>
              <w:tabs>
                <w:tab w:val="left" w:pos="9360"/>
              </w:tabs>
              <w:spacing w:before="120" w:beforeLines="50" w:after="120" w:afterLines="50" w:line="360" w:lineRule="auto"/>
              <w:jc w:val="left"/>
              <w:rPr>
                <w:rFonts w:ascii="宋体" w:hAnsi="宋体" w:cs="宋体"/>
                <w:bCs/>
                <w:iCs/>
                <w:szCs w:val="21"/>
              </w:rPr>
            </w:pPr>
            <w:r>
              <w:rPr>
                <w:rFonts w:hint="eastAsia" w:ascii="宋体" w:hAnsi="宋体" w:cs="宋体"/>
                <w:bCs/>
                <w:iCs/>
                <w:szCs w:val="21"/>
              </w:rPr>
              <w:t>1.本前附表是投标人须知正文内容的补充和细化，应当与正文内容一致。如本前附表与正文内容表述不一，以本前附表为准。</w:t>
            </w:r>
          </w:p>
          <w:p>
            <w:pPr>
              <w:spacing w:before="120" w:beforeLines="50" w:after="120" w:afterLines="50" w:line="360" w:lineRule="auto"/>
              <w:jc w:val="left"/>
              <w:rPr>
                <w:rFonts w:ascii="宋体" w:hAnsi="宋体" w:cs="宋体"/>
                <w:bCs/>
                <w:szCs w:val="21"/>
              </w:rPr>
            </w:pPr>
            <w:r>
              <w:rPr>
                <w:rFonts w:hint="eastAsia" w:ascii="宋体" w:hAnsi="宋体" w:cs="宋体"/>
                <w:bCs/>
                <w:szCs w:val="21"/>
              </w:rPr>
              <w:t>2.☑投标人存在撤销投标文件和无正当理由放弃中标、不与招标人签订书面合同等情形或被行政部门查实存在违法行为，招标人重新招标的，招标人可以拒绝投标人再次投标该项目。</w:t>
            </w:r>
          </w:p>
          <w:p>
            <w:pPr>
              <w:pStyle w:val="2"/>
              <w:snapToGrid w:val="0"/>
              <w:spacing w:before="120" w:beforeLines="50" w:after="120" w:afterLines="50" w:line="360" w:lineRule="auto"/>
              <w:ind w:firstLine="0" w:firstLineChars="0"/>
              <w:jc w:val="left"/>
              <w:rPr>
                <w:rFonts w:ascii="宋体" w:hAnsi="宋体" w:cs="宋体"/>
                <w:bCs/>
                <w:szCs w:val="21"/>
              </w:rPr>
            </w:pPr>
            <w:r>
              <w:rPr>
                <w:rFonts w:hint="eastAsia" w:ascii="宋体" w:hAnsi="宋体" w:cs="宋体"/>
                <w:bCs/>
                <w:szCs w:val="21"/>
              </w:rPr>
              <w:t>3.本招标文件项目负责人一般情况下是指项目总监理工程师。</w:t>
            </w:r>
          </w:p>
          <w:p>
            <w:pPr>
              <w:tabs>
                <w:tab w:val="left" w:pos="9360"/>
              </w:tabs>
              <w:spacing w:before="120" w:beforeLines="50" w:after="120" w:afterLines="50" w:line="360" w:lineRule="auto"/>
              <w:jc w:val="left"/>
              <w:rPr>
                <w:rFonts w:ascii="宋体" w:hAnsi="宋体" w:cs="宋体"/>
                <w:bCs/>
                <w:szCs w:val="21"/>
              </w:rPr>
            </w:pPr>
            <w:r>
              <w:rPr>
                <w:rFonts w:hint="eastAsia" w:ascii="宋体" w:hAnsi="宋体" w:cs="宋体"/>
                <w:bCs/>
                <w:szCs w:val="21"/>
              </w:rPr>
              <w:t>4.中标单位如为未办理进浙备案的省外企业，须在签订本招标项目合同前办理进浙备案相关手续。</w:t>
            </w:r>
          </w:p>
          <w:p>
            <w:pPr>
              <w:tabs>
                <w:tab w:val="left" w:pos="9360"/>
              </w:tabs>
              <w:spacing w:before="120" w:beforeLines="50" w:after="120" w:afterLines="50" w:line="360" w:lineRule="auto"/>
              <w:jc w:val="left"/>
              <w:rPr>
                <w:rFonts w:ascii="宋体" w:hAnsi="宋体" w:cs="宋体"/>
                <w:bCs/>
                <w:szCs w:val="21"/>
              </w:rPr>
            </w:pPr>
            <w:r>
              <w:rPr>
                <w:rFonts w:hint="eastAsia" w:ascii="宋体" w:hAnsi="宋体" w:cs="宋体"/>
                <w:bCs/>
                <w:szCs w:val="21"/>
              </w:rPr>
              <w:t>5.招标代理费：</w:t>
            </w:r>
          </w:p>
          <w:p>
            <w:pPr>
              <w:tabs>
                <w:tab w:val="left" w:pos="9360"/>
              </w:tabs>
              <w:spacing w:before="120" w:beforeLines="50" w:after="120" w:afterLines="50" w:line="360" w:lineRule="auto"/>
              <w:jc w:val="left"/>
              <w:rPr>
                <w:rFonts w:ascii="宋体" w:hAnsi="宋体" w:cs="宋体"/>
                <w:bCs/>
                <w:szCs w:val="21"/>
              </w:rPr>
            </w:pPr>
            <w:r>
              <w:rPr>
                <w:rFonts w:hint="eastAsia" w:ascii="宋体" w:hAnsi="宋体" w:cs="宋体"/>
                <w:bCs/>
                <w:szCs w:val="21"/>
              </w:rPr>
              <w:t>☑招标人支付。</w:t>
            </w:r>
          </w:p>
          <w:p>
            <w:pPr>
              <w:pStyle w:val="34"/>
              <w:spacing w:before="120" w:beforeLines="50" w:after="120" w:afterLines="50"/>
              <w:jc w:val="left"/>
              <w:rPr>
                <w:rFonts w:ascii="宋体" w:hAnsi="宋体" w:cs="宋体"/>
                <w:sz w:val="21"/>
                <w:szCs w:val="21"/>
              </w:rPr>
            </w:pPr>
            <w:r>
              <w:rPr>
                <w:rFonts w:hint="eastAsia" w:ascii="宋体" w:hAnsi="宋体" w:cs="宋体"/>
                <w:bCs/>
                <w:sz w:val="21"/>
                <w:szCs w:val="21"/>
              </w:rPr>
              <w:t>□中标人支付。招标代理费</w:t>
            </w:r>
            <w:r>
              <w:rPr>
                <w:rFonts w:hint="eastAsia" w:ascii="宋体" w:hAnsi="宋体" w:cs="宋体"/>
                <w:bCs/>
                <w:sz w:val="21"/>
                <w:szCs w:val="21"/>
                <w:u w:val="single"/>
              </w:rPr>
              <w:t xml:space="preserve">  / </w:t>
            </w:r>
            <w:r>
              <w:rPr>
                <w:rFonts w:hint="eastAsia" w:ascii="宋体" w:hAnsi="宋体" w:cs="宋体"/>
                <w:bCs/>
                <w:sz w:val="21"/>
                <w:szCs w:val="21"/>
              </w:rPr>
              <w:t>元，投标人应在监理费用清单中列明。</w:t>
            </w:r>
          </w:p>
          <w:p>
            <w:pPr>
              <w:tabs>
                <w:tab w:val="left" w:pos="9360"/>
              </w:tabs>
              <w:spacing w:line="360" w:lineRule="auto"/>
              <w:rPr>
                <w:rFonts w:ascii="宋体" w:hAnsi="宋体" w:cs="宋体"/>
                <w:bCs/>
                <w:szCs w:val="21"/>
              </w:rPr>
            </w:pPr>
            <w:r>
              <w:rPr>
                <w:rFonts w:hint="eastAsia" w:ascii="宋体" w:hAnsi="宋体" w:cs="宋体"/>
                <w:bCs/>
                <w:szCs w:val="21"/>
              </w:rPr>
              <w:t>6.其他：</w:t>
            </w:r>
            <w:r>
              <w:rPr>
                <w:rFonts w:hint="eastAsia" w:ascii="宋体" w:hAnsi="宋体" w:cs="宋体"/>
                <w:bCs/>
                <w:szCs w:val="21"/>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10.7</w:t>
            </w:r>
          </w:p>
        </w:tc>
        <w:tc>
          <w:tcPr>
            <w:tcW w:w="1866" w:type="dxa"/>
            <w:vAlign w:val="center"/>
          </w:tcPr>
          <w:p>
            <w:pPr>
              <w:spacing w:line="360" w:lineRule="auto"/>
              <w:ind w:left="-105" w:leftChars="-50" w:right="-105" w:rightChars="-50"/>
              <w:jc w:val="center"/>
              <w:rPr>
                <w:rFonts w:ascii="宋体" w:hAnsi="宋体" w:cs="宋体"/>
                <w:bCs/>
                <w:szCs w:val="21"/>
              </w:rPr>
            </w:pPr>
            <w:r>
              <w:rPr>
                <w:rFonts w:hint="eastAsia" w:ascii="宋体" w:hAnsi="宋体" w:cs="宋体"/>
                <w:bCs/>
                <w:szCs w:val="21"/>
              </w:rPr>
              <w:t>异议的渠道</w:t>
            </w:r>
          </w:p>
          <w:p>
            <w:pPr>
              <w:spacing w:line="360" w:lineRule="auto"/>
              <w:ind w:left="-105" w:leftChars="-50" w:right="-105" w:rightChars="-50"/>
              <w:jc w:val="center"/>
              <w:rPr>
                <w:rFonts w:ascii="宋体" w:hAnsi="宋体" w:cs="宋体"/>
                <w:bCs/>
                <w:szCs w:val="21"/>
              </w:rPr>
            </w:pPr>
            <w:r>
              <w:rPr>
                <w:rFonts w:hint="eastAsia" w:ascii="宋体" w:hAnsi="宋体" w:cs="宋体"/>
                <w:bCs/>
                <w:szCs w:val="21"/>
              </w:rPr>
              <w:t>及方式</w:t>
            </w:r>
          </w:p>
        </w:tc>
        <w:tc>
          <w:tcPr>
            <w:tcW w:w="5941" w:type="dxa"/>
            <w:vAlign w:val="center"/>
          </w:tcPr>
          <w:p>
            <w:pPr>
              <w:pStyle w:val="2"/>
              <w:widowControl/>
              <w:snapToGrid w:val="0"/>
              <w:spacing w:line="360" w:lineRule="auto"/>
              <w:ind w:firstLine="0" w:firstLineChars="0"/>
              <w:rPr>
                <w:rFonts w:ascii="宋体" w:hAnsi="宋体" w:cs="宋体"/>
                <w:bCs/>
                <w:szCs w:val="21"/>
              </w:rPr>
            </w:pPr>
            <w:r>
              <w:rPr>
                <w:rFonts w:hint="eastAsia" w:ascii="宋体" w:hAnsi="宋体" w:cs="宋体"/>
                <w:bCs/>
                <w:szCs w:val="21"/>
              </w:rPr>
              <w:t>潜在投标人或其他利害关系人对招标文件有异议的，应在投标截止时间10日前以书面形式向招标人提出。</w:t>
            </w:r>
          </w:p>
          <w:p>
            <w:pPr>
              <w:pStyle w:val="159"/>
              <w:spacing w:line="360" w:lineRule="auto"/>
              <w:ind w:firstLine="0"/>
              <w:rPr>
                <w:rFonts w:hAnsi="宋体" w:cs="宋体"/>
                <w:sz w:val="21"/>
                <w:szCs w:val="21"/>
              </w:rPr>
            </w:pPr>
            <w:r>
              <w:rPr>
                <w:rFonts w:hint="eastAsia" w:hAnsi="宋体" w:cs="宋体"/>
                <w:sz w:val="21"/>
                <w:szCs w:val="21"/>
              </w:rPr>
              <w:t>招标人：</w:t>
            </w:r>
            <w:r>
              <w:rPr>
                <w:rFonts w:hint="eastAsia" w:hAnsi="宋体" w:cs="宋体"/>
                <w:sz w:val="21"/>
                <w:szCs w:val="21"/>
                <w:u w:val="single"/>
              </w:rPr>
              <w:t>宁波市奉化区惠江基础设施建设有限公司</w:t>
            </w:r>
          </w:p>
          <w:p>
            <w:pPr>
              <w:pStyle w:val="159"/>
              <w:spacing w:line="360" w:lineRule="auto"/>
              <w:ind w:firstLine="0"/>
              <w:jc w:val="left"/>
              <w:rPr>
                <w:rFonts w:hAnsi="宋体" w:cs="宋体"/>
                <w:sz w:val="21"/>
                <w:szCs w:val="21"/>
                <w:u w:val="single"/>
              </w:rPr>
            </w:pPr>
            <w:r>
              <w:rPr>
                <w:rFonts w:hint="eastAsia" w:hAnsi="宋体" w:cs="宋体"/>
                <w:sz w:val="21"/>
                <w:szCs w:val="21"/>
              </w:rPr>
              <w:t>地址：</w:t>
            </w:r>
            <w:r>
              <w:rPr>
                <w:rFonts w:hint="eastAsia" w:hAnsi="宋体" w:cs="宋体"/>
              </w:rPr>
              <w:t xml:space="preserve"> </w:t>
            </w:r>
            <w:r>
              <w:rPr>
                <w:rFonts w:hint="eastAsia" w:hAnsi="宋体" w:cs="宋体"/>
                <w:sz w:val="21"/>
                <w:szCs w:val="21"/>
                <w:u w:val="single"/>
              </w:rPr>
              <w:t>宁波市奉化区中山路518号金城大厦B座</w:t>
            </w:r>
          </w:p>
          <w:p>
            <w:pPr>
              <w:widowControl/>
              <w:spacing w:line="360" w:lineRule="auto"/>
              <w:jc w:val="left"/>
              <w:rPr>
                <w:szCs w:val="21"/>
              </w:rPr>
            </w:pPr>
            <w:r>
              <w:rPr>
                <w:rFonts w:hint="eastAsia" w:ascii="宋体" w:hAnsi="宋体" w:cs="宋体"/>
                <w:szCs w:val="21"/>
              </w:rPr>
              <w:t>电话：</w:t>
            </w:r>
            <w:r>
              <w:rPr>
                <w:rFonts w:hint="eastAsia" w:ascii="宋体" w:hAnsi="宋体" w:cs="宋体"/>
                <w:szCs w:val="21"/>
                <w:u w:val="single"/>
              </w:rPr>
              <w:t xml:space="preserve"> 0574-88571207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pStyle w:val="163"/>
              <w:spacing w:line="360" w:lineRule="auto"/>
              <w:jc w:val="center"/>
              <w:rPr>
                <w:rFonts w:ascii="宋体" w:hAnsi="宋体" w:cs="宋体"/>
                <w:bCs/>
                <w:sz w:val="21"/>
                <w:szCs w:val="21"/>
              </w:rPr>
            </w:pPr>
            <w:r>
              <w:rPr>
                <w:rFonts w:hint="eastAsia" w:ascii="宋体" w:hAnsi="宋体" w:cs="宋体"/>
                <w:bCs/>
                <w:sz w:val="21"/>
                <w:szCs w:val="21"/>
              </w:rPr>
              <w:t>10.8</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投诉的渠道</w:t>
            </w:r>
          </w:p>
          <w:p>
            <w:pPr>
              <w:spacing w:line="360" w:lineRule="auto"/>
              <w:jc w:val="center"/>
              <w:rPr>
                <w:rFonts w:ascii="宋体" w:hAnsi="宋体" w:cs="宋体"/>
                <w:bCs/>
                <w:szCs w:val="21"/>
              </w:rPr>
            </w:pPr>
            <w:r>
              <w:rPr>
                <w:rFonts w:hint="eastAsia" w:ascii="宋体" w:hAnsi="宋体" w:cs="宋体"/>
                <w:bCs/>
                <w:szCs w:val="21"/>
              </w:rPr>
              <w:t>及方式</w:t>
            </w:r>
          </w:p>
        </w:tc>
        <w:tc>
          <w:tcPr>
            <w:tcW w:w="5941" w:type="dxa"/>
            <w:vAlign w:val="center"/>
          </w:tcPr>
          <w:p>
            <w:pPr>
              <w:spacing w:line="350" w:lineRule="exact"/>
              <w:jc w:val="left"/>
              <w:rPr>
                <w:rFonts w:ascii="宋体" w:hAnsi="宋体" w:cs="宋体"/>
                <w:szCs w:val="21"/>
              </w:rPr>
            </w:pPr>
            <w:r>
              <w:rPr>
                <w:rFonts w:hint="eastAsia" w:ascii="宋体" w:hAnsi="宋体" w:cs="宋体"/>
                <w:szCs w:val="21"/>
              </w:rPr>
              <w:t>投诉人应按《工程建设项目招标投标活动投诉处理办法》（国家七部委令2004年第11号）、国家发改委等九部委2013年第23号令办理。本招标项目的监督部门及其联系方式：</w:t>
            </w:r>
          </w:p>
          <w:p>
            <w:pPr>
              <w:spacing w:line="350" w:lineRule="exact"/>
              <w:jc w:val="left"/>
              <w:rPr>
                <w:rFonts w:ascii="宋体" w:hAnsi="宋体" w:cs="宋体"/>
                <w:szCs w:val="21"/>
              </w:rPr>
            </w:pPr>
            <w:r>
              <w:rPr>
                <w:rFonts w:hint="eastAsia" w:ascii="宋体" w:hAnsi="宋体" w:cs="宋体"/>
                <w:szCs w:val="21"/>
              </w:rPr>
              <w:t>监督部门：宁波市奉化区公共资源交易管理办公室</w:t>
            </w:r>
          </w:p>
          <w:p>
            <w:pPr>
              <w:spacing w:line="350" w:lineRule="exact"/>
              <w:jc w:val="left"/>
              <w:rPr>
                <w:rFonts w:ascii="宋体" w:hAnsi="宋体" w:cs="宋体"/>
                <w:szCs w:val="21"/>
              </w:rPr>
            </w:pPr>
            <w:r>
              <w:rPr>
                <w:rFonts w:hint="eastAsia" w:ascii="宋体" w:hAnsi="宋体" w:cs="宋体"/>
                <w:szCs w:val="21"/>
              </w:rPr>
              <w:t>地址：宁波市奉化区大成东路277号</w:t>
            </w:r>
          </w:p>
          <w:p>
            <w:pPr>
              <w:widowControl/>
              <w:spacing w:line="360" w:lineRule="auto"/>
              <w:jc w:val="left"/>
              <w:rPr>
                <w:rFonts w:ascii="宋体" w:hAnsi="宋体" w:cs="宋体"/>
                <w:bCs/>
                <w:szCs w:val="21"/>
              </w:rPr>
            </w:pPr>
            <w:r>
              <w:rPr>
                <w:rFonts w:hint="eastAsia" w:ascii="宋体" w:hAnsi="宋体" w:cs="宋体"/>
                <w:szCs w:val="21"/>
              </w:rPr>
              <w:t>电话：0574-88900751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10.9</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关于电子招标投标的说明</w:t>
            </w:r>
          </w:p>
        </w:tc>
        <w:tc>
          <w:tcPr>
            <w:tcW w:w="5941" w:type="dxa"/>
            <w:vAlign w:val="center"/>
          </w:tcPr>
          <w:p>
            <w:pPr>
              <w:wordWrap w:val="0"/>
              <w:spacing w:line="360" w:lineRule="auto"/>
              <w:jc w:val="left"/>
              <w:rPr>
                <w:rFonts w:ascii="宋体" w:hAnsi="宋体" w:cs="宋体"/>
                <w:bCs/>
                <w:szCs w:val="21"/>
              </w:rPr>
            </w:pPr>
            <w:r>
              <w:rPr>
                <w:rFonts w:hint="eastAsia" w:ascii="宋体" w:hAnsi="宋体" w:cs="宋体"/>
                <w:bCs/>
                <w:szCs w:val="21"/>
              </w:rPr>
              <w:t>本项目为远程不见面开标，投标人在投标截止时间前使用数字证书 (CA) 登录“宁波市公共资源交易不见面开标系统”(以下简称开标系统)，并在“今日开标”栏目中选择本项目并点击进入开标室在线等待开标。招标人在投标截止时间对收到的投标文件公开开标.(1) 公布投标人数量: 至投标截止时间，若投标单位数量少于3家，招标人公布投标单位名称，宣布本次招标失败，结束开标，投标单位数量大于等于3家，进入投标人解密投标文件环节。</w:t>
            </w:r>
          </w:p>
          <w:p>
            <w:pPr>
              <w:wordWrap w:val="0"/>
              <w:spacing w:line="360" w:lineRule="auto"/>
              <w:jc w:val="left"/>
              <w:rPr>
                <w:rFonts w:ascii="宋体" w:hAnsi="宋体" w:cs="宋体"/>
                <w:bCs/>
                <w:szCs w:val="21"/>
              </w:rPr>
            </w:pPr>
            <w:r>
              <w:rPr>
                <w:rFonts w:hint="eastAsia" w:ascii="宋体" w:hAnsi="宋体" w:cs="宋体"/>
                <w:bCs/>
                <w:szCs w:val="21"/>
              </w:rPr>
              <w:t>(2)投标文件的解密: 招标人通过不见面开标系统启动投标文件解密指命，投标人应使用生成投标文件的数字证书 (CA) 在线解密投标文件，投标人须在指今发出后60分钟内完成解密。明确因招标人或系统原因，导致无法按时完成投标文件解密或开标、评标工作无法进行的，可根据实际情况相应延迟解密时间或调整开标、评标时间。除因招标人或系统原因导致无法按时完成投标文件解密的视为投标人撤回其投标文件。解密时间结束，成功解密的投标文件少于3个，招标人公布已解密的投标单位名称官布本次招标失败，结束开标。</w:t>
            </w:r>
          </w:p>
          <w:p>
            <w:pPr>
              <w:wordWrap w:val="0"/>
              <w:spacing w:line="360" w:lineRule="auto"/>
              <w:jc w:val="left"/>
              <w:rPr>
                <w:rFonts w:ascii="宋体" w:hAnsi="宋体" w:cs="宋体"/>
                <w:bCs/>
                <w:szCs w:val="21"/>
              </w:rPr>
            </w:pPr>
            <w:r>
              <w:rPr>
                <w:rFonts w:hint="eastAsia" w:ascii="宋体" w:hAnsi="宋体" w:cs="宋体"/>
                <w:bCs/>
                <w:szCs w:val="21"/>
              </w:rPr>
              <w:t>(3) 开标异议和结果确认: 投标人对开标有异议的，应当在结果公布后5分钟内通过开标交流窗口提出，招标人通过开标交流窗口当场答复。投标人未提出异议或疑问的，视为确认开标结果。</w:t>
            </w:r>
          </w:p>
          <w:p>
            <w:pPr>
              <w:wordWrap w:val="0"/>
              <w:spacing w:line="360" w:lineRule="auto"/>
              <w:jc w:val="left"/>
              <w:rPr>
                <w:rFonts w:ascii="宋体" w:hAnsi="宋体" w:cs="宋体"/>
                <w:bCs/>
                <w:szCs w:val="21"/>
              </w:rPr>
            </w:pPr>
            <w:r>
              <w:rPr>
                <w:rFonts w:hint="eastAsia" w:ascii="宋体" w:hAnsi="宋体" w:cs="宋体"/>
                <w:bCs/>
                <w:szCs w:val="21"/>
              </w:rPr>
              <w:t>（4）抽取相关系数 (如有)由招标人在开标现场进行抽球，抽取过程采用直播形式。</w:t>
            </w:r>
          </w:p>
          <w:p>
            <w:pPr>
              <w:wordWrap w:val="0"/>
              <w:spacing w:line="360" w:lineRule="auto"/>
              <w:jc w:val="left"/>
              <w:rPr>
                <w:rFonts w:ascii="宋体" w:hAnsi="宋体" w:cs="宋体"/>
                <w:bCs/>
                <w:szCs w:val="21"/>
              </w:rPr>
            </w:pPr>
            <w:r>
              <w:rPr>
                <w:rFonts w:hint="eastAsia" w:ascii="宋体" w:hAnsi="宋体" w:cs="宋体"/>
                <w:bCs/>
                <w:szCs w:val="21"/>
              </w:rPr>
              <w:t>特别说明事项：</w:t>
            </w:r>
          </w:p>
          <w:p>
            <w:pPr>
              <w:wordWrap w:val="0"/>
              <w:spacing w:line="360" w:lineRule="auto"/>
              <w:jc w:val="left"/>
              <w:rPr>
                <w:rFonts w:ascii="宋体" w:hAnsi="宋体" w:cs="宋体"/>
                <w:bCs/>
                <w:szCs w:val="21"/>
              </w:rPr>
            </w:pPr>
            <w:r>
              <w:rPr>
                <w:rFonts w:hint="eastAsia" w:ascii="宋体" w:hAnsi="宋体" w:cs="宋体"/>
                <w:bCs/>
                <w:szCs w:val="21"/>
              </w:rPr>
              <w:t>①</w:t>
            </w:r>
            <w:r>
              <w:rPr>
                <w:rFonts w:hint="eastAsia" w:ascii="宋体" w:hAnsi="宋体" w:cs="宋体"/>
                <w:bCs/>
                <w:szCs w:val="21"/>
              </w:rPr>
              <w:tab/>
            </w:r>
            <w:r>
              <w:rPr>
                <w:rFonts w:hint="eastAsia" w:ascii="宋体" w:hAnsi="宋体" w:cs="宋体"/>
                <w:bCs/>
                <w:szCs w:val="21"/>
              </w:rPr>
              <w:t>招标人或其委托的招标代理机构、投标人等交易主体应使用数字证书(CA) 登录开标系统，并进行相关操作该操作均被视为交易主体的行为，并自行承担相应的法律责任。投标人不得以不承认交互人员的资格或身份等为借口推脱。</w:t>
            </w:r>
          </w:p>
          <w:p>
            <w:pPr>
              <w:wordWrap w:val="0"/>
              <w:spacing w:line="360" w:lineRule="auto"/>
              <w:jc w:val="left"/>
              <w:rPr>
                <w:rFonts w:ascii="宋体" w:hAnsi="宋体" w:cs="宋体"/>
                <w:bCs/>
                <w:szCs w:val="21"/>
              </w:rPr>
            </w:pPr>
            <w:r>
              <w:rPr>
                <w:rFonts w:hint="eastAsia" w:ascii="宋体" w:hAnsi="宋体" w:cs="宋体"/>
                <w:bCs/>
                <w:szCs w:val="21"/>
              </w:rPr>
              <w:t>②</w:t>
            </w:r>
            <w:r>
              <w:rPr>
                <w:rFonts w:hint="eastAsia" w:ascii="宋体" w:hAnsi="宋体" w:cs="宋体"/>
                <w:bCs/>
                <w:szCs w:val="21"/>
              </w:rPr>
              <w:tab/>
            </w:r>
            <w:r>
              <w:rPr>
                <w:rFonts w:hint="eastAsia" w:ascii="宋体" w:hAnsi="宋体" w:cs="宋体"/>
                <w:bCs/>
                <w:szCs w:val="21"/>
              </w:rPr>
              <w:t>投标人应仔细阅读《宁波市公共资源交易系统2.0操作手册 (投标单位篇)》 (操作手册可至宁波市公共资源交易电子服务系统V2.0 (http://jyxt.zwb.ningbo.gov.cn:4011website/home) 下载使用(服务指南一资料模板) ) ， 提前准备好相关软硬件设施，因投标人自身软硬件设施不匹配导致的解密失败或其他后果，责任由投标人自行承担。</w:t>
            </w:r>
          </w:p>
          <w:p>
            <w:pPr>
              <w:wordWrap w:val="0"/>
              <w:spacing w:line="360" w:lineRule="auto"/>
              <w:jc w:val="left"/>
              <w:rPr>
                <w:rFonts w:ascii="宋体" w:hAnsi="宋体" w:cs="宋体"/>
                <w:bCs/>
                <w:szCs w:val="21"/>
              </w:rPr>
            </w:pPr>
            <w:r>
              <w:rPr>
                <w:rFonts w:hint="eastAsia" w:ascii="宋体" w:hAnsi="宋体" w:cs="宋体"/>
                <w:bCs/>
                <w:szCs w:val="21"/>
              </w:rPr>
              <w:t>③</w:t>
            </w:r>
            <w:r>
              <w:rPr>
                <w:rFonts w:hint="eastAsia" w:ascii="宋体" w:hAnsi="宋体" w:cs="宋体"/>
                <w:bCs/>
                <w:szCs w:val="21"/>
              </w:rPr>
              <w:tab/>
            </w:r>
            <w:r>
              <w:rPr>
                <w:rFonts w:hint="eastAsia" w:ascii="宋体" w:hAnsi="宋体" w:cs="宋体"/>
                <w:bCs/>
                <w:szCs w:val="21"/>
              </w:rPr>
              <w:t>投标人应在投标截止时间前适时提前上传电子投标文件，避免因网络原因引起上传失败或未在投标截止时间前完成上传等问题。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10.10</w:t>
            </w:r>
          </w:p>
        </w:tc>
        <w:tc>
          <w:tcPr>
            <w:tcW w:w="1866" w:type="dxa"/>
            <w:vAlign w:val="center"/>
          </w:tcPr>
          <w:p>
            <w:pPr>
              <w:shd w:val="clear" w:color="auto" w:fill="FFFFFF"/>
              <w:wordWrap w:val="0"/>
              <w:snapToGrid w:val="0"/>
              <w:spacing w:line="360" w:lineRule="auto"/>
              <w:jc w:val="center"/>
              <w:rPr>
                <w:rFonts w:ascii="宋体" w:hAnsi="宋体" w:cs="宋体"/>
                <w:bCs/>
                <w:szCs w:val="21"/>
              </w:rPr>
            </w:pPr>
            <w:r>
              <w:rPr>
                <w:rFonts w:hint="eastAsia" w:ascii="宋体" w:hAnsi="宋体" w:cs="宋体"/>
                <w:bCs/>
                <w:szCs w:val="21"/>
              </w:rPr>
              <w:t>严重失信、失信被执行人、行贿犯罪查询</w:t>
            </w:r>
          </w:p>
        </w:tc>
        <w:tc>
          <w:tcPr>
            <w:tcW w:w="5941" w:type="dxa"/>
            <w:vAlign w:val="center"/>
          </w:tcPr>
          <w:p>
            <w:pPr>
              <w:shd w:val="clear" w:color="auto" w:fill="FFFFFF"/>
              <w:spacing w:line="348" w:lineRule="auto"/>
              <w:rPr>
                <w:rFonts w:ascii="宋体" w:hAnsi="宋体" w:cs="宋体"/>
                <w:bCs/>
                <w:szCs w:val="21"/>
              </w:rPr>
            </w:pPr>
            <w:r>
              <w:rPr>
                <w:rFonts w:hint="eastAsia" w:ascii="宋体" w:hAnsi="宋体" w:cs="宋体"/>
                <w:bCs/>
                <w:szCs w:val="21"/>
              </w:rPr>
              <w:t>在中标候选人公示前，招标人对中标候选人及其拟派项目负责人进行查询，若存在以下情形的，则取消中标候选人资格：</w:t>
            </w:r>
          </w:p>
          <w:p>
            <w:pPr>
              <w:pStyle w:val="2"/>
              <w:spacing w:line="336" w:lineRule="auto"/>
              <w:ind w:firstLine="0" w:firstLineChars="0"/>
              <w:rPr>
                <w:rFonts w:ascii="宋体" w:hAnsi="宋体" w:cs="宋体"/>
                <w:bCs/>
                <w:szCs w:val="21"/>
              </w:rPr>
            </w:pPr>
            <w:r>
              <w:rPr>
                <w:rFonts w:hint="eastAsia" w:ascii="宋体" w:hAnsi="宋体" w:cs="宋体"/>
                <w:bCs/>
                <w:szCs w:val="21"/>
              </w:rPr>
              <w:t>1.被列入严重失信企业名单（以全国和浙江省建筑市场监管公共服务系统为准）；</w:t>
            </w:r>
          </w:p>
          <w:p>
            <w:pPr>
              <w:pStyle w:val="2"/>
              <w:spacing w:line="336" w:lineRule="auto"/>
              <w:ind w:firstLine="0" w:firstLineChars="0"/>
              <w:rPr>
                <w:rFonts w:ascii="宋体" w:hAnsi="宋体" w:cs="宋体"/>
                <w:bCs/>
                <w:szCs w:val="21"/>
              </w:rPr>
            </w:pPr>
            <w:r>
              <w:rPr>
                <w:rFonts w:hint="eastAsia" w:ascii="宋体" w:hAnsi="宋体" w:cs="宋体"/>
                <w:bCs/>
                <w:szCs w:val="21"/>
              </w:rPr>
              <w:t>2.被列入失信被执行人名单（以“信用中国”网站为准）；</w:t>
            </w:r>
          </w:p>
          <w:p>
            <w:pPr>
              <w:pStyle w:val="2"/>
              <w:spacing w:line="336" w:lineRule="auto"/>
              <w:ind w:firstLine="0" w:firstLineChars="0"/>
              <w:rPr>
                <w:rFonts w:ascii="宋体" w:hAnsi="宋体" w:cs="宋体"/>
                <w:bCs/>
                <w:szCs w:val="21"/>
              </w:rPr>
            </w:pPr>
            <w:r>
              <w:rPr>
                <w:rFonts w:hint="eastAsia" w:ascii="宋体" w:hAnsi="宋体" w:cs="宋体"/>
                <w:bCs/>
                <w:szCs w:val="21"/>
              </w:rPr>
              <w:t>3.近三年（</w:t>
            </w:r>
            <w:r>
              <w:rPr>
                <w:rFonts w:hint="eastAsia" w:ascii="宋体" w:hAnsi="宋体" w:cs="宋体"/>
                <w:bCs/>
                <w:szCs w:val="21"/>
                <w:u w:val="single"/>
              </w:rPr>
              <w:t xml:space="preserve"> 2020  </w:t>
            </w:r>
            <w:r>
              <w:rPr>
                <w:rFonts w:hint="eastAsia" w:ascii="宋体" w:hAnsi="宋体" w:cs="宋体"/>
                <w:bCs/>
                <w:szCs w:val="21"/>
              </w:rPr>
              <w:t>年</w:t>
            </w:r>
            <w:r>
              <w:rPr>
                <w:rFonts w:hint="eastAsia" w:ascii="宋体" w:hAnsi="宋体" w:cs="宋体"/>
                <w:bCs/>
                <w:szCs w:val="21"/>
                <w:u w:val="single"/>
              </w:rPr>
              <w:t xml:space="preserve"> 7  </w:t>
            </w:r>
            <w:r>
              <w:rPr>
                <w:rFonts w:hint="eastAsia" w:ascii="宋体" w:hAnsi="宋体" w:cs="宋体"/>
                <w:bCs/>
                <w:szCs w:val="21"/>
              </w:rPr>
              <w:t>月 1 日以来）有行贿犯罪行为的（行贿犯罪行为认定以中国裁判文书网查询结果为准）；</w:t>
            </w:r>
          </w:p>
          <w:p>
            <w:pPr>
              <w:pStyle w:val="34"/>
              <w:spacing w:line="348" w:lineRule="auto"/>
              <w:rPr>
                <w:rFonts w:ascii="宋体" w:hAnsi="宋体" w:cs="宋体"/>
                <w:bCs/>
                <w:sz w:val="21"/>
                <w:szCs w:val="21"/>
              </w:rPr>
            </w:pPr>
            <w:r>
              <w:rPr>
                <w:rFonts w:hint="eastAsia" w:ascii="宋体" w:hAnsi="宋体" w:cs="宋体"/>
                <w:bCs/>
                <w:sz w:val="21"/>
                <w:szCs w:val="21"/>
              </w:rPr>
              <w:t>4.被工商行政管理机关在全国企业信用信息公示系统中列入严重违法失信企业名单。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□10.11</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关于社保的说明</w:t>
            </w:r>
          </w:p>
        </w:tc>
        <w:tc>
          <w:tcPr>
            <w:tcW w:w="5941" w:type="dxa"/>
            <w:vAlign w:val="center"/>
          </w:tcPr>
          <w:p>
            <w:pPr>
              <w:spacing w:line="336" w:lineRule="auto"/>
              <w:rPr>
                <w:rFonts w:ascii="宋体" w:hAnsi="宋体" w:cs="宋体"/>
                <w:bCs/>
                <w:szCs w:val="21"/>
              </w:rPr>
            </w:pPr>
            <w:r>
              <w:rPr>
                <w:rFonts w:hint="eastAsia" w:ascii="宋体" w:hAnsi="宋体" w:cs="宋体"/>
                <w:bCs/>
                <w:szCs w:val="21"/>
              </w:rPr>
              <w:t>投标人拟派项目管理机构人员的社会保险如未能按要求提交或者提交的社会保险缴纳单位与投标人不一致的，应将证明资料编入投标文件或在澄清、补正时提供证明材料，由评标委员会进行认定。以下情形时，原则上视作社会保险满足招标文件要求：</w:t>
            </w:r>
          </w:p>
          <w:p>
            <w:pPr>
              <w:pStyle w:val="2"/>
              <w:spacing w:line="336" w:lineRule="auto"/>
              <w:ind w:firstLine="0" w:firstLineChars="0"/>
              <w:rPr>
                <w:rFonts w:ascii="宋体" w:hAnsi="宋体" w:cs="宋体"/>
                <w:bCs/>
                <w:szCs w:val="21"/>
              </w:rPr>
            </w:pPr>
            <w:r>
              <w:rPr>
                <w:rFonts w:hint="eastAsia" w:ascii="宋体" w:hAnsi="宋体" w:cs="宋体"/>
                <w:bCs/>
                <w:szCs w:val="21"/>
              </w:rPr>
              <w:t>1.达到法定退休年龄正式退休和依法提前退休的；</w:t>
            </w:r>
          </w:p>
          <w:p>
            <w:pPr>
              <w:pStyle w:val="2"/>
              <w:spacing w:line="336" w:lineRule="auto"/>
              <w:ind w:firstLine="0" w:firstLineChars="0"/>
              <w:rPr>
                <w:rFonts w:ascii="宋体" w:hAnsi="宋体" w:cs="宋体"/>
                <w:bCs/>
                <w:szCs w:val="21"/>
              </w:rPr>
            </w:pPr>
            <w:r>
              <w:rPr>
                <w:rFonts w:hint="eastAsia" w:ascii="宋体" w:hAnsi="宋体" w:cs="宋体"/>
                <w:bCs/>
                <w:szCs w:val="21"/>
              </w:rPr>
              <w:t>2.因事业单位改制等原因保留事业单位身份，实际工作单位为所在事业单位下属企业，社会保险由该事业单位缴纳的；</w:t>
            </w:r>
          </w:p>
          <w:p>
            <w:pPr>
              <w:pStyle w:val="2"/>
              <w:spacing w:line="336" w:lineRule="auto"/>
              <w:ind w:firstLine="0" w:firstLineChars="0"/>
              <w:rPr>
                <w:rFonts w:ascii="宋体" w:hAnsi="宋体" w:cs="宋体"/>
                <w:bCs/>
                <w:szCs w:val="21"/>
              </w:rPr>
            </w:pPr>
            <w:r>
              <w:rPr>
                <w:rFonts w:hint="eastAsia" w:ascii="宋体" w:hAnsi="宋体" w:cs="宋体"/>
                <w:bCs/>
                <w:szCs w:val="21"/>
              </w:rPr>
              <w:t>3.属于大专院校所属勘察设计、工程监理、工程造价单位聘请的本校在职教师或科研人员，社会保险由所在院校缴纳的；</w:t>
            </w:r>
          </w:p>
          <w:p>
            <w:pPr>
              <w:pStyle w:val="2"/>
              <w:spacing w:line="336" w:lineRule="auto"/>
              <w:ind w:firstLine="0" w:firstLineChars="0"/>
              <w:rPr>
                <w:rFonts w:ascii="宋体" w:hAnsi="宋体" w:cs="宋体"/>
                <w:bCs/>
                <w:szCs w:val="21"/>
              </w:rPr>
            </w:pPr>
            <w:r>
              <w:rPr>
                <w:rFonts w:hint="eastAsia" w:ascii="宋体" w:hAnsi="宋体" w:cs="宋体"/>
                <w:bCs/>
                <w:szCs w:val="21"/>
              </w:rPr>
              <w:t>4.属于军队自主择业人员的；</w:t>
            </w:r>
          </w:p>
          <w:p>
            <w:pPr>
              <w:pStyle w:val="2"/>
              <w:spacing w:line="336" w:lineRule="auto"/>
              <w:ind w:firstLine="0" w:firstLineChars="0"/>
              <w:rPr>
                <w:rFonts w:ascii="宋体" w:hAnsi="宋体" w:cs="宋体"/>
                <w:bCs/>
                <w:szCs w:val="21"/>
              </w:rPr>
            </w:pPr>
            <w:r>
              <w:rPr>
                <w:rFonts w:hint="eastAsia" w:ascii="宋体" w:hAnsi="宋体" w:cs="宋体"/>
                <w:bCs/>
                <w:szCs w:val="21"/>
              </w:rPr>
              <w:t>5.因企业改制、征地拆迁等买断社会保险的；</w:t>
            </w:r>
          </w:p>
          <w:p>
            <w:pPr>
              <w:pStyle w:val="2"/>
              <w:spacing w:line="336" w:lineRule="auto"/>
              <w:ind w:firstLine="0" w:firstLineChars="0"/>
              <w:rPr>
                <w:rFonts w:ascii="宋体" w:hAnsi="宋体" w:cs="宋体"/>
                <w:bCs/>
                <w:szCs w:val="21"/>
              </w:rPr>
            </w:pPr>
            <w:r>
              <w:rPr>
                <w:rFonts w:hint="eastAsia" w:ascii="宋体" w:hAnsi="宋体" w:cs="宋体"/>
                <w:bCs/>
                <w:szCs w:val="21"/>
              </w:rPr>
              <w:t>6.有法律法规、国家政策依据的其他情形。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10.12</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签约合同价</w:t>
            </w:r>
          </w:p>
          <w:p>
            <w:pPr>
              <w:spacing w:line="360" w:lineRule="auto"/>
              <w:jc w:val="center"/>
              <w:rPr>
                <w:rFonts w:ascii="宋体" w:hAnsi="宋体" w:cs="宋体"/>
                <w:bCs/>
                <w:szCs w:val="21"/>
              </w:rPr>
            </w:pPr>
            <w:r>
              <w:rPr>
                <w:rFonts w:hint="eastAsia" w:ascii="宋体" w:hAnsi="宋体" w:cs="宋体"/>
                <w:bCs/>
                <w:szCs w:val="21"/>
              </w:rPr>
              <w:t>的确定原则</w:t>
            </w:r>
          </w:p>
        </w:tc>
        <w:tc>
          <w:tcPr>
            <w:tcW w:w="5941" w:type="dxa"/>
            <w:vAlign w:val="center"/>
          </w:tcPr>
          <w:p>
            <w:pPr>
              <w:pStyle w:val="2"/>
              <w:spacing w:line="336" w:lineRule="auto"/>
              <w:ind w:firstLine="0" w:firstLineChars="0"/>
              <w:rPr>
                <w:rFonts w:ascii="宋体" w:hAnsi="宋体" w:cs="宋体"/>
                <w:bCs/>
                <w:szCs w:val="21"/>
              </w:rPr>
            </w:pPr>
            <w:r>
              <w:rPr>
                <w:rFonts w:hint="eastAsia" w:ascii="宋体" w:hAnsi="宋体" w:cs="宋体"/>
                <w:bCs/>
                <w:szCs w:val="21"/>
              </w:rPr>
              <w:t>1.按照评标办法规定对投标报价进行修正后，若修正后的最终投标报价小于开标时的投标函大写金额报价，则签订合同时以修正后的最终投标报价为准；</w:t>
            </w:r>
          </w:p>
          <w:p>
            <w:pPr>
              <w:pStyle w:val="2"/>
              <w:spacing w:line="336" w:lineRule="auto"/>
              <w:ind w:firstLine="0" w:firstLineChars="0"/>
              <w:rPr>
                <w:rFonts w:ascii="宋体" w:hAnsi="宋体" w:cs="宋体"/>
                <w:bCs/>
                <w:szCs w:val="21"/>
              </w:rPr>
            </w:pPr>
            <w:r>
              <w:rPr>
                <w:rFonts w:hint="eastAsia" w:ascii="宋体" w:hAnsi="宋体" w:cs="宋体"/>
                <w:bCs/>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ind w:left="-105" w:leftChars="-50" w:right="-105" w:rightChars="-50"/>
              <w:jc w:val="center"/>
              <w:rPr>
                <w:rFonts w:ascii="宋体" w:hAnsi="宋体" w:cs="宋体"/>
                <w:bCs/>
                <w:szCs w:val="21"/>
              </w:rPr>
            </w:pPr>
            <w:r>
              <w:rPr>
                <w:rFonts w:hint="eastAsia" w:ascii="宋体" w:hAnsi="宋体" w:cs="宋体"/>
                <w:bCs/>
                <w:szCs w:val="21"/>
              </w:rPr>
              <w:t>10.13</w:t>
            </w:r>
          </w:p>
        </w:tc>
        <w:tc>
          <w:tcPr>
            <w:tcW w:w="1866" w:type="dxa"/>
            <w:vAlign w:val="center"/>
          </w:tcPr>
          <w:p>
            <w:pPr>
              <w:spacing w:line="360" w:lineRule="auto"/>
              <w:ind w:left="-105" w:leftChars="-50" w:right="-105" w:rightChars="-50"/>
              <w:jc w:val="center"/>
              <w:rPr>
                <w:rFonts w:ascii="宋体" w:hAnsi="宋体" w:cs="宋体"/>
                <w:bCs/>
                <w:szCs w:val="21"/>
              </w:rPr>
            </w:pPr>
            <w:r>
              <w:rPr>
                <w:rFonts w:hint="eastAsia" w:ascii="宋体" w:hAnsi="宋体" w:cs="宋体"/>
                <w:bCs/>
                <w:szCs w:val="21"/>
              </w:rPr>
              <w:t>解释权</w:t>
            </w:r>
          </w:p>
        </w:tc>
        <w:tc>
          <w:tcPr>
            <w:tcW w:w="5941" w:type="dxa"/>
            <w:vAlign w:val="center"/>
          </w:tcPr>
          <w:p>
            <w:pPr>
              <w:pStyle w:val="2"/>
              <w:spacing w:line="336" w:lineRule="auto"/>
              <w:ind w:firstLine="0" w:firstLineChars="0"/>
              <w:rPr>
                <w:rFonts w:ascii="宋体" w:hAnsi="宋体" w:cs="宋体"/>
                <w:bCs/>
                <w:szCs w:val="21"/>
              </w:rPr>
            </w:pPr>
            <w:r>
              <w:rPr>
                <w:rFonts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 w:type="dxa"/>
            <w:vAlign w:val="center"/>
          </w:tcPr>
          <w:p>
            <w:pPr>
              <w:spacing w:line="360" w:lineRule="auto"/>
              <w:jc w:val="center"/>
              <w:rPr>
                <w:rFonts w:ascii="宋体" w:hAnsi="宋体" w:cs="宋体"/>
                <w:bCs/>
                <w:szCs w:val="21"/>
              </w:rPr>
            </w:pPr>
            <w:r>
              <w:rPr>
                <w:rFonts w:hint="eastAsia" w:ascii="宋体" w:hAnsi="宋体" w:cs="宋体"/>
                <w:bCs/>
                <w:szCs w:val="21"/>
              </w:rPr>
              <w:t>10.14</w:t>
            </w:r>
          </w:p>
        </w:tc>
        <w:tc>
          <w:tcPr>
            <w:tcW w:w="1866" w:type="dxa"/>
            <w:vAlign w:val="center"/>
          </w:tcPr>
          <w:p>
            <w:pPr>
              <w:spacing w:line="360" w:lineRule="auto"/>
              <w:jc w:val="center"/>
              <w:rPr>
                <w:rFonts w:ascii="宋体" w:hAnsi="宋体" w:cs="宋体"/>
                <w:bCs/>
                <w:szCs w:val="21"/>
              </w:rPr>
            </w:pPr>
            <w:r>
              <w:rPr>
                <w:rFonts w:hint="eastAsia" w:ascii="宋体" w:hAnsi="宋体" w:cs="宋体"/>
                <w:bCs/>
                <w:szCs w:val="21"/>
              </w:rPr>
              <w:t>知识产权</w:t>
            </w:r>
          </w:p>
        </w:tc>
        <w:tc>
          <w:tcPr>
            <w:tcW w:w="5941" w:type="dxa"/>
            <w:vAlign w:val="center"/>
          </w:tcPr>
          <w:p>
            <w:pPr>
              <w:spacing w:line="348" w:lineRule="auto"/>
              <w:jc w:val="left"/>
              <w:rPr>
                <w:rFonts w:ascii="宋体" w:hAnsi="宋体" w:cs="宋体"/>
                <w:bCs/>
                <w:szCs w:val="21"/>
              </w:rPr>
            </w:pPr>
            <w:r>
              <w:rPr>
                <w:rFonts w:hint="eastAsia" w:ascii="宋体" w:hAnsi="宋体" w:cs="宋体"/>
                <w:bCs/>
                <w:szCs w:val="21"/>
              </w:rPr>
              <w:t>构成本招标文件各个组成部分的，未经招标人书面同意，投标人不得擅自复印和用于非本招标项目所需的其他目的。招标人全部或者部分使用非中标人投标文件中的技术成果或技术方案时，需征得其书面同意，并不得擅自复印或提供给他人。</w:t>
            </w:r>
          </w:p>
        </w:tc>
      </w:tr>
    </w:tbl>
    <w:p>
      <w:pPr>
        <w:pStyle w:val="5"/>
        <w:spacing w:before="0" w:after="0" w:line="360" w:lineRule="auto"/>
        <w:jc w:val="center"/>
        <w:rPr>
          <w:rFonts w:ascii="宋体" w:hAnsi="宋体" w:eastAsia="宋体" w:cs="宋体"/>
          <w:sz w:val="30"/>
          <w:szCs w:val="30"/>
        </w:rPr>
      </w:pPr>
      <w:r>
        <w:rPr>
          <w:rFonts w:ascii="宋体" w:hAnsi="宋体"/>
          <w:sz w:val="22"/>
          <w:szCs w:val="22"/>
        </w:rPr>
        <w:br w:type="page"/>
      </w:r>
      <w:bookmarkEnd w:id="74"/>
      <w:bookmarkEnd w:id="75"/>
      <w:bookmarkStart w:id="77" w:name="_Toc45697231"/>
      <w:bookmarkStart w:id="78" w:name="_Toc723"/>
      <w:bookmarkStart w:id="79" w:name="_Toc22828068"/>
      <w:r>
        <w:rPr>
          <w:rFonts w:hint="eastAsia" w:ascii="宋体" w:hAnsi="宋体" w:eastAsia="宋体" w:cs="宋体"/>
          <w:sz w:val="30"/>
          <w:szCs w:val="30"/>
        </w:rPr>
        <w:t>投标人须知</w:t>
      </w:r>
    </w:p>
    <w:bookmarkEnd w:id="77"/>
    <w:bookmarkEnd w:id="78"/>
    <w:p>
      <w:pPr>
        <w:pStyle w:val="6"/>
        <w:keepNext/>
        <w:keepLines/>
        <w:spacing w:line="360" w:lineRule="auto"/>
        <w:rPr>
          <w:rFonts w:ascii="宋体" w:hAnsi="宋体" w:eastAsia="宋体" w:cs="宋体"/>
          <w:b/>
          <w:sz w:val="30"/>
          <w:szCs w:val="30"/>
        </w:rPr>
      </w:pPr>
      <w:bookmarkStart w:id="80" w:name="_Toc45697232"/>
      <w:bookmarkStart w:id="81" w:name="_Toc18780"/>
      <w:r>
        <w:rPr>
          <w:rFonts w:hint="eastAsia" w:ascii="宋体" w:hAnsi="宋体" w:eastAsia="宋体" w:cs="宋体"/>
          <w:b/>
          <w:sz w:val="30"/>
          <w:szCs w:val="30"/>
        </w:rPr>
        <w:t>1.总则</w:t>
      </w:r>
      <w:bookmarkEnd w:id="79"/>
      <w:bookmarkEnd w:id="80"/>
      <w:bookmarkEnd w:id="81"/>
    </w:p>
    <w:p>
      <w:pPr>
        <w:pStyle w:val="7"/>
        <w:spacing w:before="0" w:after="0" w:line="360" w:lineRule="auto"/>
        <w:rPr>
          <w:rFonts w:ascii="宋体" w:hAnsi="宋体" w:eastAsia="宋体" w:cs="宋体"/>
          <w:bCs w:val="0"/>
        </w:rPr>
      </w:pPr>
      <w:bookmarkStart w:id="82" w:name="bookmark23"/>
      <w:bookmarkEnd w:id="82"/>
      <w:r>
        <w:rPr>
          <w:rFonts w:hint="eastAsia" w:ascii="宋体" w:hAnsi="宋体" w:eastAsia="宋体" w:cs="宋体"/>
          <w:bCs w:val="0"/>
        </w:rPr>
        <w:t>1.1招标项目概况</w:t>
      </w:r>
    </w:p>
    <w:p>
      <w:pPr>
        <w:pStyle w:val="19"/>
        <w:numPr>
          <w:ilvl w:val="2"/>
          <w:numId w:val="5"/>
        </w:numPr>
        <w:snapToGrid w:val="0"/>
        <w:spacing w:after="0" w:line="360" w:lineRule="auto"/>
        <w:ind w:left="0" w:firstLine="448" w:firstLineChars="200"/>
        <w:rPr>
          <w:rFonts w:hAnsi="宋体"/>
          <w:sz w:val="24"/>
        </w:rPr>
      </w:pPr>
      <w:r>
        <w:rPr>
          <w:rFonts w:hint="eastAsia" w:hAnsi="宋体"/>
          <w:spacing w:val="-8"/>
          <w:sz w:val="24"/>
        </w:rPr>
        <w:t>根据《中华人民共和国招标投标法》《中华人民共和国招标投标法实施条例》等有关</w:t>
      </w:r>
      <w:r>
        <w:rPr>
          <w:rFonts w:hint="eastAsia" w:hAnsi="宋体"/>
          <w:sz w:val="24"/>
        </w:rPr>
        <w:t>法律、法规和规章的规定，本招标项目已具备招标条件，现对项目监理进行招标。</w:t>
      </w:r>
    </w:p>
    <w:p>
      <w:pPr>
        <w:pStyle w:val="19"/>
        <w:numPr>
          <w:ilvl w:val="2"/>
          <w:numId w:val="5"/>
        </w:numPr>
        <w:snapToGrid w:val="0"/>
        <w:spacing w:after="0" w:line="360" w:lineRule="auto"/>
        <w:ind w:left="0" w:firstLine="480" w:firstLineChars="200"/>
        <w:rPr>
          <w:rFonts w:hAnsi="宋体"/>
          <w:sz w:val="24"/>
        </w:rPr>
      </w:pPr>
      <w:r>
        <w:rPr>
          <w:rFonts w:hint="eastAsia" w:hAnsi="宋体"/>
          <w:sz w:val="24"/>
        </w:rPr>
        <w:t>招标人：见投标人须知前附表。</w:t>
      </w:r>
    </w:p>
    <w:p>
      <w:pPr>
        <w:pStyle w:val="19"/>
        <w:numPr>
          <w:ilvl w:val="2"/>
          <w:numId w:val="5"/>
        </w:numPr>
        <w:snapToGrid w:val="0"/>
        <w:spacing w:after="0" w:line="360" w:lineRule="auto"/>
        <w:ind w:left="0" w:firstLine="480" w:firstLineChars="200"/>
        <w:rPr>
          <w:rFonts w:hAnsi="宋体"/>
          <w:sz w:val="24"/>
        </w:rPr>
      </w:pPr>
      <w:r>
        <w:rPr>
          <w:rFonts w:hint="eastAsia" w:hAnsi="宋体"/>
          <w:sz w:val="24"/>
        </w:rPr>
        <w:t>招标代理机构：见投标人须知前附表。</w:t>
      </w:r>
    </w:p>
    <w:p>
      <w:pPr>
        <w:pStyle w:val="19"/>
        <w:numPr>
          <w:ilvl w:val="2"/>
          <w:numId w:val="5"/>
        </w:numPr>
        <w:snapToGrid w:val="0"/>
        <w:spacing w:after="0" w:line="360" w:lineRule="auto"/>
        <w:ind w:left="0" w:firstLine="480" w:firstLineChars="200"/>
        <w:rPr>
          <w:rFonts w:hAnsi="宋体"/>
          <w:sz w:val="24"/>
        </w:rPr>
      </w:pPr>
      <w:r>
        <w:rPr>
          <w:rFonts w:hint="eastAsia" w:ascii="宋体" w:hAnsi="宋体" w:cs="宋体"/>
          <w:bCs/>
          <w:sz w:val="24"/>
        </w:rPr>
        <w:t>项目名称</w:t>
      </w:r>
      <w:r>
        <w:rPr>
          <w:rFonts w:hint="eastAsia" w:hAnsi="宋体"/>
          <w:sz w:val="24"/>
        </w:rPr>
        <w:t>：见投标人须知前附表。</w:t>
      </w:r>
    </w:p>
    <w:p>
      <w:pPr>
        <w:pStyle w:val="19"/>
        <w:numPr>
          <w:ilvl w:val="2"/>
          <w:numId w:val="5"/>
        </w:numPr>
        <w:snapToGrid w:val="0"/>
        <w:spacing w:after="0" w:line="360" w:lineRule="auto"/>
        <w:ind w:left="0" w:firstLine="480" w:firstLineChars="200"/>
        <w:rPr>
          <w:rFonts w:hAnsi="宋体"/>
          <w:sz w:val="24"/>
        </w:rPr>
      </w:pPr>
      <w:r>
        <w:rPr>
          <w:rFonts w:hint="eastAsia" w:hAnsi="宋体"/>
          <w:sz w:val="24"/>
        </w:rPr>
        <w:t>建设地点：见投标人须知前附表。</w:t>
      </w:r>
    </w:p>
    <w:p>
      <w:pPr>
        <w:pStyle w:val="19"/>
        <w:numPr>
          <w:ilvl w:val="2"/>
          <w:numId w:val="5"/>
        </w:numPr>
        <w:snapToGrid w:val="0"/>
        <w:spacing w:after="0" w:line="360" w:lineRule="auto"/>
        <w:ind w:left="0" w:firstLine="480" w:firstLineChars="200"/>
        <w:rPr>
          <w:rFonts w:hAnsi="宋体"/>
          <w:sz w:val="24"/>
        </w:rPr>
      </w:pPr>
      <w:r>
        <w:rPr>
          <w:rFonts w:hint="eastAsia" w:hAnsi="宋体"/>
          <w:sz w:val="24"/>
        </w:rPr>
        <w:t>项目施工预计开工日期和建设周期：见投标人须知前附表。</w:t>
      </w:r>
    </w:p>
    <w:p>
      <w:pPr>
        <w:pStyle w:val="19"/>
        <w:numPr>
          <w:ilvl w:val="2"/>
          <w:numId w:val="5"/>
        </w:numPr>
        <w:snapToGrid w:val="0"/>
        <w:spacing w:after="0" w:line="360" w:lineRule="auto"/>
        <w:ind w:left="0" w:firstLine="480" w:firstLineChars="200"/>
        <w:rPr>
          <w:rFonts w:hAnsi="宋体"/>
          <w:sz w:val="24"/>
        </w:rPr>
      </w:pPr>
      <w:r>
        <w:rPr>
          <w:rFonts w:hint="eastAsia" w:hAnsi="宋体"/>
          <w:sz w:val="24"/>
        </w:rPr>
        <w:t>工程概算：见投标人须知前附表。</w:t>
      </w:r>
    </w:p>
    <w:p>
      <w:pPr>
        <w:pStyle w:val="7"/>
        <w:spacing w:before="0" w:after="0" w:line="360" w:lineRule="auto"/>
        <w:rPr>
          <w:rFonts w:ascii="宋体" w:hAnsi="宋体" w:eastAsia="宋体" w:cs="宋体"/>
          <w:bCs w:val="0"/>
        </w:rPr>
      </w:pPr>
      <w:bookmarkStart w:id="83" w:name="bookmark24"/>
      <w:bookmarkEnd w:id="83"/>
      <w:r>
        <w:rPr>
          <w:rFonts w:hint="eastAsia" w:ascii="宋体" w:hAnsi="宋体" w:eastAsia="宋体" w:cs="宋体"/>
          <w:bCs w:val="0"/>
        </w:rPr>
        <w:t>1.2招标项目的资金来源和落实情况</w:t>
      </w:r>
    </w:p>
    <w:p>
      <w:pPr>
        <w:pStyle w:val="19"/>
        <w:numPr>
          <w:ilvl w:val="2"/>
          <w:numId w:val="6"/>
        </w:numPr>
        <w:spacing w:after="0" w:line="360" w:lineRule="auto"/>
        <w:ind w:left="0" w:firstLine="480" w:firstLineChars="200"/>
        <w:rPr>
          <w:rFonts w:hAnsi="宋体"/>
          <w:sz w:val="24"/>
        </w:rPr>
      </w:pPr>
      <w:r>
        <w:rPr>
          <w:rFonts w:hint="eastAsia" w:hAnsi="宋体"/>
          <w:sz w:val="24"/>
        </w:rPr>
        <w:t>资金来源及比例：见投标人须知前附表。</w:t>
      </w:r>
    </w:p>
    <w:p>
      <w:pPr>
        <w:pStyle w:val="19"/>
        <w:numPr>
          <w:ilvl w:val="2"/>
          <w:numId w:val="6"/>
        </w:numPr>
        <w:spacing w:after="0" w:line="360" w:lineRule="auto"/>
        <w:ind w:left="0" w:firstLine="480" w:firstLineChars="200"/>
        <w:rPr>
          <w:rFonts w:hAnsi="宋体"/>
          <w:sz w:val="24"/>
        </w:rPr>
      </w:pPr>
      <w:r>
        <w:rPr>
          <w:rFonts w:hint="eastAsia" w:hAnsi="宋体"/>
          <w:sz w:val="24"/>
        </w:rPr>
        <w:t>资金落实情况：见投标人须知前附表。</w:t>
      </w:r>
    </w:p>
    <w:p>
      <w:pPr>
        <w:pStyle w:val="7"/>
        <w:spacing w:before="0" w:after="0" w:line="360" w:lineRule="auto"/>
        <w:rPr>
          <w:rFonts w:ascii="宋体" w:hAnsi="宋体" w:eastAsia="宋体" w:cs="宋体"/>
          <w:bCs w:val="0"/>
        </w:rPr>
      </w:pPr>
      <w:bookmarkStart w:id="84" w:name="bookmark25"/>
      <w:bookmarkEnd w:id="84"/>
      <w:r>
        <w:rPr>
          <w:rFonts w:hint="eastAsia" w:ascii="宋体" w:hAnsi="宋体" w:eastAsia="宋体" w:cs="宋体"/>
          <w:bCs w:val="0"/>
        </w:rPr>
        <w:t>1.3招标范围、计划工期、质量要求和安全要求</w:t>
      </w:r>
    </w:p>
    <w:p>
      <w:pPr>
        <w:pStyle w:val="19"/>
        <w:numPr>
          <w:ilvl w:val="2"/>
          <w:numId w:val="7"/>
        </w:numPr>
        <w:snapToGrid w:val="0"/>
        <w:spacing w:after="0" w:line="360" w:lineRule="auto"/>
        <w:ind w:left="0" w:firstLine="480" w:firstLineChars="200"/>
        <w:rPr>
          <w:rFonts w:hAnsi="宋体"/>
          <w:sz w:val="24"/>
        </w:rPr>
      </w:pPr>
      <w:r>
        <w:rPr>
          <w:rFonts w:hint="eastAsia" w:hAnsi="宋体"/>
          <w:sz w:val="24"/>
        </w:rPr>
        <w:t>招标范围：见投标人须知前附表。</w:t>
      </w:r>
    </w:p>
    <w:p>
      <w:pPr>
        <w:pStyle w:val="19"/>
        <w:numPr>
          <w:ilvl w:val="2"/>
          <w:numId w:val="7"/>
        </w:numPr>
        <w:snapToGrid w:val="0"/>
        <w:spacing w:after="0" w:line="360" w:lineRule="auto"/>
        <w:ind w:left="0" w:firstLine="480" w:firstLineChars="200"/>
        <w:rPr>
          <w:rFonts w:hAnsi="宋体"/>
          <w:sz w:val="24"/>
        </w:rPr>
      </w:pPr>
      <w:r>
        <w:rPr>
          <w:rFonts w:hint="eastAsia" w:hAnsi="宋体"/>
          <w:sz w:val="24"/>
        </w:rPr>
        <w:t>监理服务期限：见投标人须知前附表。</w:t>
      </w:r>
    </w:p>
    <w:p>
      <w:pPr>
        <w:pStyle w:val="19"/>
        <w:numPr>
          <w:ilvl w:val="2"/>
          <w:numId w:val="7"/>
        </w:numPr>
        <w:snapToGrid w:val="0"/>
        <w:spacing w:after="0" w:line="360" w:lineRule="auto"/>
        <w:ind w:left="0" w:firstLine="480" w:firstLineChars="200"/>
        <w:rPr>
          <w:rFonts w:hAnsi="宋体"/>
          <w:sz w:val="24"/>
        </w:rPr>
      </w:pPr>
      <w:r>
        <w:rPr>
          <w:rFonts w:hint="eastAsia" w:hAnsi="宋体"/>
          <w:sz w:val="24"/>
        </w:rPr>
        <w:t>质量要求：见投标人须知前附表。</w:t>
      </w:r>
    </w:p>
    <w:p>
      <w:pPr>
        <w:pStyle w:val="7"/>
        <w:spacing w:before="0" w:after="0" w:line="360" w:lineRule="auto"/>
        <w:rPr>
          <w:rFonts w:ascii="宋体" w:hAnsi="宋体" w:eastAsia="宋体" w:cs="宋体"/>
          <w:bCs w:val="0"/>
        </w:rPr>
      </w:pPr>
      <w:bookmarkStart w:id="85" w:name="bookmark26"/>
      <w:bookmarkEnd w:id="85"/>
      <w:r>
        <w:rPr>
          <w:rFonts w:hint="eastAsia" w:ascii="宋体" w:hAnsi="宋体" w:eastAsia="宋体" w:cs="宋体"/>
          <w:bCs w:val="0"/>
        </w:rPr>
        <w:t>1.4投标人资格要求</w:t>
      </w:r>
    </w:p>
    <w:p>
      <w:pPr>
        <w:pStyle w:val="19"/>
        <w:numPr>
          <w:ilvl w:val="2"/>
          <w:numId w:val="8"/>
        </w:numPr>
        <w:snapToGrid w:val="0"/>
        <w:spacing w:after="0" w:line="360" w:lineRule="auto"/>
        <w:ind w:left="0" w:firstLine="480" w:firstLineChars="200"/>
        <w:rPr>
          <w:rFonts w:hAnsi="宋体"/>
          <w:sz w:val="24"/>
        </w:rPr>
      </w:pPr>
      <w:r>
        <w:rPr>
          <w:rFonts w:hint="eastAsia" w:hAnsi="宋体"/>
          <w:sz w:val="24"/>
        </w:rPr>
        <w:t>投标人应具备承担本招标项目资质条件、能力和信誉：</w:t>
      </w:r>
    </w:p>
    <w:p>
      <w:pPr>
        <w:pStyle w:val="19"/>
        <w:numPr>
          <w:ilvl w:val="0"/>
          <w:numId w:val="9"/>
        </w:numPr>
        <w:snapToGrid w:val="0"/>
        <w:spacing w:after="0" w:line="360" w:lineRule="auto"/>
        <w:ind w:left="0" w:firstLine="480" w:firstLineChars="200"/>
        <w:rPr>
          <w:rFonts w:hAnsi="宋体"/>
          <w:sz w:val="24"/>
        </w:rPr>
      </w:pPr>
      <w:r>
        <w:rPr>
          <w:rFonts w:hint="eastAsia" w:hAnsi="宋体"/>
          <w:sz w:val="24"/>
        </w:rPr>
        <w:t>资质要求：见投标人须知前附表；</w:t>
      </w:r>
    </w:p>
    <w:p>
      <w:pPr>
        <w:pStyle w:val="19"/>
        <w:numPr>
          <w:ilvl w:val="0"/>
          <w:numId w:val="9"/>
        </w:numPr>
        <w:snapToGrid w:val="0"/>
        <w:spacing w:after="0" w:line="360" w:lineRule="auto"/>
        <w:ind w:left="0" w:firstLine="480" w:firstLineChars="200"/>
        <w:rPr>
          <w:rFonts w:hAnsi="宋体"/>
          <w:sz w:val="24"/>
        </w:rPr>
      </w:pPr>
      <w:r>
        <w:rPr>
          <w:rFonts w:hint="eastAsia" w:hAnsi="宋体"/>
          <w:sz w:val="24"/>
        </w:rPr>
        <w:t>业绩要求：见投标人须知前附表；</w:t>
      </w:r>
    </w:p>
    <w:p>
      <w:pPr>
        <w:pStyle w:val="19"/>
        <w:numPr>
          <w:ilvl w:val="0"/>
          <w:numId w:val="9"/>
        </w:numPr>
        <w:snapToGrid w:val="0"/>
        <w:spacing w:after="0" w:line="360" w:lineRule="auto"/>
        <w:ind w:left="0" w:firstLine="480" w:firstLineChars="200"/>
        <w:rPr>
          <w:rFonts w:hAnsi="宋体"/>
          <w:sz w:val="24"/>
        </w:rPr>
      </w:pPr>
      <w:r>
        <w:rPr>
          <w:rFonts w:hint="eastAsia" w:ascii="宋体" w:hAnsi="宋体"/>
          <w:sz w:val="24"/>
        </w:rPr>
        <w:t>项目负责人</w:t>
      </w:r>
      <w:r>
        <w:rPr>
          <w:rFonts w:hint="eastAsia" w:hAnsi="宋体"/>
          <w:spacing w:val="-6"/>
          <w:sz w:val="24"/>
        </w:rPr>
        <w:t>的资格要求：见投标</w:t>
      </w:r>
      <w:r>
        <w:rPr>
          <w:rFonts w:hint="eastAsia" w:hAnsi="宋体"/>
          <w:sz w:val="24"/>
        </w:rPr>
        <w:t>人须知前附表；</w:t>
      </w:r>
    </w:p>
    <w:p>
      <w:pPr>
        <w:pStyle w:val="19"/>
        <w:numPr>
          <w:ilvl w:val="0"/>
          <w:numId w:val="9"/>
        </w:numPr>
        <w:snapToGrid w:val="0"/>
        <w:spacing w:after="0" w:line="360" w:lineRule="auto"/>
        <w:ind w:left="0" w:firstLine="480" w:firstLineChars="200"/>
        <w:rPr>
          <w:rFonts w:hAnsi="宋体"/>
          <w:sz w:val="24"/>
        </w:rPr>
      </w:pPr>
      <w:r>
        <w:rPr>
          <w:rFonts w:hint="eastAsia" w:hAnsi="宋体"/>
          <w:sz w:val="24"/>
        </w:rPr>
        <w:t>其他要求：见投标人须知前附表。</w:t>
      </w:r>
    </w:p>
    <w:p>
      <w:pPr>
        <w:pStyle w:val="19"/>
        <w:numPr>
          <w:ilvl w:val="2"/>
          <w:numId w:val="8"/>
        </w:numPr>
        <w:snapToGrid w:val="0"/>
        <w:spacing w:after="0" w:line="360" w:lineRule="auto"/>
        <w:ind w:left="0" w:firstLine="480" w:firstLineChars="200"/>
        <w:rPr>
          <w:rFonts w:hAnsi="宋体"/>
          <w:sz w:val="24"/>
        </w:rPr>
      </w:pPr>
      <w:r>
        <w:rPr>
          <w:rFonts w:hint="eastAsia" w:hAnsi="宋体"/>
          <w:sz w:val="24"/>
        </w:rPr>
        <w:t>投标人须知前附表规定接受联合体投标的，联合体除应符合本章第</w:t>
      </w:r>
      <w:r>
        <w:rPr>
          <w:rFonts w:hAnsi="宋体"/>
          <w:sz w:val="24"/>
        </w:rPr>
        <w:t>1.4.1</w:t>
      </w:r>
      <w:r>
        <w:rPr>
          <w:rFonts w:hint="eastAsia" w:hAnsi="宋体"/>
          <w:sz w:val="24"/>
        </w:rPr>
        <w:t>项和投标人须知前附表的要求外，还应遵守以下规定：</w:t>
      </w:r>
    </w:p>
    <w:p>
      <w:pPr>
        <w:pStyle w:val="19"/>
        <w:numPr>
          <w:ilvl w:val="0"/>
          <w:numId w:val="10"/>
        </w:numPr>
        <w:spacing w:after="0" w:line="360" w:lineRule="auto"/>
        <w:ind w:left="0" w:firstLine="480" w:firstLineChars="200"/>
        <w:rPr>
          <w:rFonts w:hAnsi="宋体"/>
          <w:sz w:val="24"/>
        </w:rPr>
      </w:pPr>
      <w:r>
        <w:rPr>
          <w:rFonts w:hint="eastAsia" w:hAnsi="宋体"/>
          <w:sz w:val="24"/>
        </w:rPr>
        <w:t>联合体各方应按招标文件提供的格式签订联合体协议书，明确联合体牵头人和各方权利义务；</w:t>
      </w:r>
    </w:p>
    <w:p>
      <w:pPr>
        <w:pStyle w:val="19"/>
        <w:numPr>
          <w:ilvl w:val="0"/>
          <w:numId w:val="10"/>
        </w:numPr>
        <w:spacing w:after="0" w:line="360" w:lineRule="auto"/>
        <w:ind w:left="0" w:firstLine="480" w:firstLineChars="200"/>
        <w:rPr>
          <w:rFonts w:hAnsi="宋体"/>
          <w:sz w:val="24"/>
        </w:rPr>
      </w:pPr>
      <w:r>
        <w:rPr>
          <w:rFonts w:hint="eastAsia" w:hAnsi="宋体"/>
          <w:sz w:val="24"/>
        </w:rPr>
        <w:t>联合体的各专业资质等级，根据共同投标协议约定的专业分工，分别按照承担相应专业工作的资质等级较低的单位确定；</w:t>
      </w:r>
    </w:p>
    <w:p>
      <w:pPr>
        <w:pStyle w:val="19"/>
        <w:numPr>
          <w:ilvl w:val="0"/>
          <w:numId w:val="10"/>
        </w:numPr>
        <w:spacing w:after="0" w:line="360" w:lineRule="auto"/>
        <w:ind w:left="0" w:firstLine="480" w:firstLineChars="200"/>
        <w:rPr>
          <w:rFonts w:hAnsi="宋体"/>
          <w:sz w:val="24"/>
        </w:rPr>
      </w:pPr>
      <w:r>
        <w:rPr>
          <w:rFonts w:hint="eastAsia" w:hAnsi="宋体"/>
          <w:sz w:val="24"/>
        </w:rPr>
        <w:t>联合体各方不得再以自己名义单独或参加其他联合体在同一标段中投标。</w:t>
      </w:r>
    </w:p>
    <w:p>
      <w:pPr>
        <w:pStyle w:val="19"/>
        <w:numPr>
          <w:ilvl w:val="2"/>
          <w:numId w:val="8"/>
        </w:numPr>
        <w:snapToGrid w:val="0"/>
        <w:spacing w:after="0" w:line="360" w:lineRule="auto"/>
        <w:ind w:left="0" w:firstLine="480" w:firstLineChars="200"/>
        <w:rPr>
          <w:rFonts w:hAnsi="宋体"/>
          <w:sz w:val="24"/>
        </w:rPr>
      </w:pPr>
      <w:r>
        <w:rPr>
          <w:rFonts w:hint="eastAsia" w:hAnsi="宋体"/>
          <w:sz w:val="24"/>
        </w:rPr>
        <w:t>投标人的资格审查方式：见投标人须知前附表。</w:t>
      </w:r>
    </w:p>
    <w:p>
      <w:pPr>
        <w:pStyle w:val="19"/>
        <w:numPr>
          <w:ilvl w:val="2"/>
          <w:numId w:val="8"/>
        </w:numPr>
        <w:snapToGrid w:val="0"/>
        <w:spacing w:after="0" w:line="360" w:lineRule="auto"/>
        <w:ind w:left="0" w:firstLine="480" w:firstLineChars="200"/>
        <w:rPr>
          <w:rFonts w:hAnsi="宋体"/>
          <w:sz w:val="24"/>
        </w:rPr>
      </w:pPr>
      <w:r>
        <w:rPr>
          <w:rFonts w:hint="eastAsia" w:hAnsi="宋体"/>
          <w:sz w:val="24"/>
        </w:rPr>
        <w:t>投标人不得存在下列情形之一：</w:t>
      </w:r>
    </w:p>
    <w:p>
      <w:pPr>
        <w:pStyle w:val="19"/>
        <w:numPr>
          <w:ilvl w:val="0"/>
          <w:numId w:val="11"/>
        </w:numPr>
        <w:spacing w:after="0" w:line="360" w:lineRule="auto"/>
        <w:ind w:left="0" w:firstLine="480" w:firstLineChars="200"/>
        <w:rPr>
          <w:rFonts w:hAnsi="宋体"/>
          <w:sz w:val="24"/>
        </w:rPr>
      </w:pPr>
      <w:r>
        <w:rPr>
          <w:rFonts w:hint="eastAsia" w:hAnsi="宋体"/>
          <w:sz w:val="24"/>
        </w:rPr>
        <w:t>为招标人不具有独立法人资格的附属机构（单位）；</w:t>
      </w:r>
    </w:p>
    <w:p>
      <w:pPr>
        <w:pStyle w:val="19"/>
        <w:numPr>
          <w:ilvl w:val="0"/>
          <w:numId w:val="11"/>
        </w:numPr>
        <w:spacing w:after="0" w:line="360" w:lineRule="auto"/>
        <w:ind w:left="0" w:firstLine="480" w:firstLineChars="200"/>
        <w:rPr>
          <w:rFonts w:hAnsi="宋体"/>
          <w:sz w:val="24"/>
        </w:rPr>
      </w:pPr>
      <w:r>
        <w:rPr>
          <w:rFonts w:hint="eastAsia" w:hAnsi="宋体"/>
          <w:sz w:val="24"/>
        </w:rPr>
        <w:t>为与招标人存在利害关系可能影响招标公正性的法人、其他组织或者个人；</w:t>
      </w:r>
    </w:p>
    <w:p>
      <w:pPr>
        <w:pStyle w:val="19"/>
        <w:numPr>
          <w:ilvl w:val="0"/>
          <w:numId w:val="11"/>
        </w:numPr>
        <w:spacing w:after="0" w:line="360" w:lineRule="auto"/>
        <w:ind w:left="0" w:firstLine="480" w:firstLineChars="200"/>
        <w:rPr>
          <w:rFonts w:hAnsi="宋体"/>
          <w:sz w:val="24"/>
        </w:rPr>
      </w:pPr>
      <w:r>
        <w:rPr>
          <w:rFonts w:hint="eastAsia" w:hAnsi="宋体"/>
          <w:sz w:val="24"/>
        </w:rPr>
        <w:t>不同投标人的单位负责人为同一人或者互相存在控股、管理关系的；</w:t>
      </w:r>
    </w:p>
    <w:p>
      <w:pPr>
        <w:pStyle w:val="19"/>
        <w:numPr>
          <w:ilvl w:val="0"/>
          <w:numId w:val="11"/>
        </w:numPr>
        <w:spacing w:after="0" w:line="360" w:lineRule="auto"/>
        <w:ind w:left="0" w:firstLine="480" w:firstLineChars="200"/>
        <w:rPr>
          <w:rFonts w:hAnsi="宋体"/>
          <w:sz w:val="24"/>
        </w:rPr>
      </w:pPr>
      <w:r>
        <w:rPr>
          <w:rFonts w:hint="eastAsia" w:hAnsi="宋体"/>
          <w:sz w:val="24"/>
        </w:rPr>
        <w:t>为本标段的代建人；</w:t>
      </w:r>
    </w:p>
    <w:p>
      <w:pPr>
        <w:pStyle w:val="19"/>
        <w:numPr>
          <w:ilvl w:val="0"/>
          <w:numId w:val="11"/>
        </w:numPr>
        <w:spacing w:after="0" w:line="360" w:lineRule="auto"/>
        <w:ind w:left="0" w:firstLine="480" w:firstLineChars="200"/>
        <w:rPr>
          <w:rFonts w:hAnsi="宋体"/>
          <w:sz w:val="24"/>
        </w:rPr>
      </w:pPr>
      <w:r>
        <w:rPr>
          <w:rFonts w:hint="eastAsia" w:hAnsi="宋体"/>
          <w:sz w:val="24"/>
        </w:rPr>
        <w:t>为本标段提供招标代理服务的；</w:t>
      </w:r>
    </w:p>
    <w:p>
      <w:pPr>
        <w:pStyle w:val="19"/>
        <w:numPr>
          <w:ilvl w:val="0"/>
          <w:numId w:val="11"/>
        </w:numPr>
        <w:spacing w:after="0" w:line="360" w:lineRule="auto"/>
        <w:ind w:left="0" w:firstLine="480" w:firstLineChars="200"/>
        <w:rPr>
          <w:rFonts w:hAnsi="宋体"/>
          <w:sz w:val="24"/>
        </w:rPr>
      </w:pPr>
      <w:r>
        <w:rPr>
          <w:rFonts w:hint="eastAsia" w:hAnsi="宋体"/>
          <w:sz w:val="24"/>
        </w:rPr>
        <w:t>与本标段的代建人或招标代理机构同为一个法定代表人的；</w:t>
      </w:r>
    </w:p>
    <w:p>
      <w:pPr>
        <w:pStyle w:val="19"/>
        <w:numPr>
          <w:ilvl w:val="0"/>
          <w:numId w:val="11"/>
        </w:numPr>
        <w:spacing w:after="0" w:line="360" w:lineRule="auto"/>
        <w:ind w:left="0" w:firstLine="480" w:firstLineChars="200"/>
        <w:rPr>
          <w:rFonts w:hAnsi="宋体"/>
          <w:sz w:val="24"/>
        </w:rPr>
      </w:pPr>
      <w:r>
        <w:rPr>
          <w:rFonts w:hint="eastAsia" w:hAnsi="宋体"/>
          <w:sz w:val="24"/>
        </w:rPr>
        <w:t>与本标段的代建人或招标代理机构相互控股或参股的；</w:t>
      </w:r>
    </w:p>
    <w:p>
      <w:pPr>
        <w:pStyle w:val="19"/>
        <w:numPr>
          <w:ilvl w:val="0"/>
          <w:numId w:val="11"/>
        </w:numPr>
        <w:spacing w:after="0" w:line="360" w:lineRule="auto"/>
        <w:ind w:left="0" w:firstLine="480" w:firstLineChars="200"/>
        <w:rPr>
          <w:rFonts w:hAnsi="宋体"/>
          <w:sz w:val="24"/>
        </w:rPr>
      </w:pPr>
      <w:r>
        <w:rPr>
          <w:rFonts w:hint="eastAsia" w:hAnsi="宋体"/>
          <w:sz w:val="24"/>
        </w:rPr>
        <w:t>与本标段的代建人或招标代理机构相互任职或工作的；</w:t>
      </w:r>
    </w:p>
    <w:p>
      <w:pPr>
        <w:pStyle w:val="19"/>
        <w:numPr>
          <w:ilvl w:val="0"/>
          <w:numId w:val="11"/>
        </w:numPr>
        <w:spacing w:after="0" w:line="360" w:lineRule="auto"/>
        <w:ind w:left="0" w:firstLine="480" w:firstLineChars="200"/>
        <w:rPr>
          <w:rFonts w:hAnsi="宋体"/>
          <w:sz w:val="24"/>
        </w:rPr>
      </w:pPr>
      <w:r>
        <w:rPr>
          <w:rFonts w:hint="eastAsia" w:hAnsi="宋体"/>
          <w:sz w:val="24"/>
        </w:rPr>
        <w:t>被责令停产停业、暂扣或者吊销许可证、暂扣或者吊销执照（以相关主管部门的行政处罚决定或司法机关出具的有关法律文书为准）；</w:t>
      </w:r>
    </w:p>
    <w:p>
      <w:pPr>
        <w:pStyle w:val="19"/>
        <w:numPr>
          <w:ilvl w:val="0"/>
          <w:numId w:val="11"/>
        </w:numPr>
        <w:spacing w:after="0" w:line="360" w:lineRule="auto"/>
        <w:ind w:left="0" w:firstLine="480" w:firstLineChars="200"/>
        <w:rPr>
          <w:rFonts w:hAnsi="宋体"/>
          <w:sz w:val="24"/>
        </w:rPr>
      </w:pPr>
      <w:r>
        <w:rPr>
          <w:rFonts w:hint="eastAsia" w:hAnsi="宋体"/>
          <w:sz w:val="24"/>
        </w:rPr>
        <w:t>进入清算程序，或被宣告破产，或其他丧失履约能力的情形（以相关主管部门的行政处罚决定或司法机关出具的有关法律文书为准）；</w:t>
      </w:r>
    </w:p>
    <w:p>
      <w:pPr>
        <w:pStyle w:val="19"/>
        <w:numPr>
          <w:ilvl w:val="0"/>
          <w:numId w:val="11"/>
        </w:numPr>
        <w:spacing w:after="0" w:line="360" w:lineRule="auto"/>
        <w:ind w:left="0" w:firstLine="480" w:firstLineChars="200"/>
        <w:rPr>
          <w:rFonts w:hAnsi="宋体"/>
          <w:sz w:val="24"/>
        </w:rPr>
      </w:pPr>
      <w:r>
        <w:rPr>
          <w:rFonts w:hint="eastAsia" w:hAnsi="宋体"/>
          <w:sz w:val="24"/>
        </w:rPr>
        <w:t>被依法暂停或取消投标资格的（以相关主管部门的行政处罚决定或司法机关出具的有关法律文书为准）；</w:t>
      </w:r>
    </w:p>
    <w:p>
      <w:pPr>
        <w:pStyle w:val="19"/>
        <w:numPr>
          <w:ilvl w:val="0"/>
          <w:numId w:val="11"/>
        </w:numPr>
        <w:spacing w:after="0" w:line="360" w:lineRule="auto"/>
        <w:ind w:left="0" w:firstLine="480" w:firstLineChars="200"/>
        <w:rPr>
          <w:rFonts w:hAnsi="宋体"/>
          <w:sz w:val="24"/>
        </w:rPr>
      </w:pPr>
      <w:r>
        <w:rPr>
          <w:rFonts w:hint="eastAsia"/>
          <w:sz w:val="24"/>
        </w:rPr>
        <w:t>法律法规或投标人须知前附表规定的其他情形。</w:t>
      </w:r>
    </w:p>
    <w:p>
      <w:pPr>
        <w:pStyle w:val="7"/>
        <w:spacing w:before="0" w:after="0" w:line="360" w:lineRule="auto"/>
        <w:rPr>
          <w:rFonts w:ascii="宋体" w:hAnsi="宋体" w:eastAsia="宋体" w:cs="宋体"/>
          <w:bCs w:val="0"/>
        </w:rPr>
      </w:pPr>
      <w:bookmarkStart w:id="86" w:name="bookmark27"/>
      <w:bookmarkEnd w:id="86"/>
      <w:r>
        <w:rPr>
          <w:rFonts w:hint="eastAsia" w:ascii="宋体" w:hAnsi="宋体" w:eastAsia="宋体" w:cs="宋体"/>
          <w:bCs w:val="0"/>
        </w:rPr>
        <w:t>1.5费用承担</w:t>
      </w:r>
    </w:p>
    <w:p>
      <w:pPr>
        <w:pStyle w:val="19"/>
        <w:snapToGrid w:val="0"/>
        <w:spacing w:after="0" w:line="360" w:lineRule="auto"/>
        <w:ind w:firstLine="476" w:firstLineChars="200"/>
        <w:rPr>
          <w:rFonts w:hAnsi="宋体"/>
          <w:spacing w:val="-1"/>
          <w:sz w:val="24"/>
        </w:rPr>
      </w:pPr>
      <w:r>
        <w:rPr>
          <w:rFonts w:hint="eastAsia" w:hAnsi="宋体"/>
          <w:spacing w:val="-1"/>
          <w:sz w:val="24"/>
        </w:rPr>
        <w:t>投标人准备和参加投标活动发生的费用自理。</w:t>
      </w:r>
    </w:p>
    <w:p>
      <w:pPr>
        <w:pStyle w:val="7"/>
        <w:spacing w:before="0" w:after="0" w:line="360" w:lineRule="auto"/>
        <w:rPr>
          <w:rFonts w:ascii="宋体" w:hAnsi="宋体" w:eastAsia="宋体" w:cs="宋体"/>
          <w:bCs w:val="0"/>
        </w:rPr>
      </w:pPr>
      <w:bookmarkStart w:id="87" w:name="bookmark28"/>
      <w:bookmarkEnd w:id="87"/>
      <w:r>
        <w:rPr>
          <w:rFonts w:hint="eastAsia" w:ascii="宋体" w:hAnsi="宋体" w:eastAsia="宋体" w:cs="宋体"/>
          <w:bCs w:val="0"/>
        </w:rPr>
        <w:t>1.6保密</w:t>
      </w:r>
    </w:p>
    <w:p>
      <w:pPr>
        <w:pStyle w:val="19"/>
        <w:snapToGrid w:val="0"/>
        <w:spacing w:after="0" w:line="360" w:lineRule="auto"/>
        <w:ind w:firstLine="476" w:firstLineChars="200"/>
        <w:rPr>
          <w:rFonts w:hAnsi="宋体"/>
          <w:sz w:val="24"/>
        </w:rPr>
      </w:pPr>
      <w:r>
        <w:rPr>
          <w:rFonts w:hint="eastAsia" w:hAnsi="宋体"/>
          <w:spacing w:val="-1"/>
          <w:sz w:val="24"/>
        </w:rPr>
        <w:t>参与招标投标活动的各方应对招标文件和投标文件中的商业和技术等秘密保密，否则应承</w:t>
      </w:r>
      <w:r>
        <w:rPr>
          <w:rFonts w:hint="eastAsia" w:hAnsi="宋体"/>
          <w:sz w:val="24"/>
        </w:rPr>
        <w:t>担相应的法律责任。</w:t>
      </w:r>
    </w:p>
    <w:p>
      <w:pPr>
        <w:pStyle w:val="7"/>
        <w:spacing w:before="0" w:after="0" w:line="360" w:lineRule="auto"/>
        <w:rPr>
          <w:rFonts w:ascii="宋体" w:hAnsi="宋体" w:eastAsia="宋体" w:cs="宋体"/>
          <w:bCs w:val="0"/>
        </w:rPr>
      </w:pPr>
      <w:bookmarkStart w:id="88" w:name="bookmark29"/>
      <w:bookmarkEnd w:id="88"/>
      <w:r>
        <w:rPr>
          <w:rFonts w:hint="eastAsia" w:ascii="宋体" w:hAnsi="宋体" w:eastAsia="宋体" w:cs="宋体"/>
          <w:bCs w:val="0"/>
        </w:rPr>
        <w:t>1.7语言文字</w:t>
      </w:r>
    </w:p>
    <w:p>
      <w:pPr>
        <w:pStyle w:val="19"/>
        <w:snapToGrid w:val="0"/>
        <w:spacing w:after="0" w:line="360" w:lineRule="auto"/>
        <w:ind w:firstLine="480" w:firstLineChars="200"/>
        <w:rPr>
          <w:rFonts w:hAnsi="宋体"/>
          <w:sz w:val="24"/>
        </w:rPr>
      </w:pPr>
      <w:r>
        <w:rPr>
          <w:rFonts w:hint="eastAsia" w:hAnsi="宋体"/>
          <w:sz w:val="24"/>
        </w:rPr>
        <w:t>招标投标文件使用的语言文字为中文。专用术语使用外文的，应附有中文注释。</w:t>
      </w:r>
    </w:p>
    <w:p>
      <w:pPr>
        <w:pStyle w:val="7"/>
        <w:spacing w:before="0" w:after="0" w:line="360" w:lineRule="auto"/>
        <w:rPr>
          <w:rFonts w:ascii="宋体" w:hAnsi="宋体" w:eastAsia="宋体" w:cs="宋体"/>
          <w:bCs w:val="0"/>
        </w:rPr>
      </w:pPr>
      <w:bookmarkStart w:id="89" w:name="bookmark30"/>
      <w:bookmarkEnd w:id="89"/>
      <w:r>
        <w:rPr>
          <w:rFonts w:hint="eastAsia" w:ascii="宋体" w:hAnsi="宋体" w:eastAsia="宋体" w:cs="宋体"/>
          <w:bCs w:val="0"/>
        </w:rPr>
        <w:t>1.8计量单位</w:t>
      </w:r>
    </w:p>
    <w:p>
      <w:pPr>
        <w:pStyle w:val="19"/>
        <w:snapToGrid w:val="0"/>
        <w:spacing w:after="0" w:line="360" w:lineRule="auto"/>
        <w:ind w:firstLine="476" w:firstLineChars="200"/>
        <w:rPr>
          <w:rFonts w:hAnsi="宋体"/>
          <w:spacing w:val="-1"/>
          <w:sz w:val="24"/>
        </w:rPr>
      </w:pPr>
      <w:r>
        <w:rPr>
          <w:rFonts w:hint="eastAsia" w:hAnsi="宋体"/>
          <w:spacing w:val="-1"/>
          <w:sz w:val="24"/>
        </w:rPr>
        <w:t>所有计量均采用中华人民共和国法定计量单位。</w:t>
      </w:r>
    </w:p>
    <w:p>
      <w:pPr>
        <w:pStyle w:val="7"/>
        <w:spacing w:before="0" w:after="0" w:line="360" w:lineRule="auto"/>
        <w:rPr>
          <w:rFonts w:ascii="宋体" w:hAnsi="宋体" w:eastAsia="宋体" w:cs="宋体"/>
          <w:bCs w:val="0"/>
        </w:rPr>
      </w:pPr>
      <w:bookmarkStart w:id="90" w:name="bookmark31"/>
      <w:bookmarkEnd w:id="90"/>
      <w:r>
        <w:rPr>
          <w:rFonts w:hint="eastAsia" w:ascii="宋体" w:hAnsi="宋体" w:eastAsia="宋体" w:cs="宋体"/>
          <w:bCs w:val="0"/>
        </w:rPr>
        <w:t>1.9踏勘现场</w:t>
      </w:r>
    </w:p>
    <w:p>
      <w:pPr>
        <w:pStyle w:val="19"/>
        <w:numPr>
          <w:ilvl w:val="2"/>
          <w:numId w:val="12"/>
        </w:numPr>
        <w:snapToGrid w:val="0"/>
        <w:spacing w:after="0" w:line="360" w:lineRule="auto"/>
        <w:ind w:left="0" w:firstLine="464" w:firstLineChars="200"/>
        <w:rPr>
          <w:rFonts w:hAnsi="宋体"/>
          <w:spacing w:val="-6"/>
          <w:sz w:val="24"/>
        </w:rPr>
      </w:pPr>
      <w:r>
        <w:rPr>
          <w:rFonts w:hint="eastAsia" w:hAnsi="宋体"/>
          <w:spacing w:val="-4"/>
          <w:sz w:val="24"/>
        </w:rPr>
        <w:t>投标人须知前附表规定组织踏勘现场的，招标人按投标人须知前附表规定的时间、地</w:t>
      </w:r>
      <w:r>
        <w:rPr>
          <w:rFonts w:hint="eastAsia" w:hAnsi="宋体"/>
          <w:spacing w:val="-6"/>
          <w:sz w:val="24"/>
        </w:rPr>
        <w:t>点组织投标人踏勘项目现场。部分投标人未按时参加踏勘现场的，不影响踏勘现场的正常进行。</w:t>
      </w:r>
    </w:p>
    <w:p>
      <w:pPr>
        <w:pStyle w:val="19"/>
        <w:numPr>
          <w:ilvl w:val="2"/>
          <w:numId w:val="12"/>
        </w:numPr>
        <w:snapToGrid w:val="0"/>
        <w:spacing w:after="0" w:line="360" w:lineRule="auto"/>
        <w:ind w:left="0" w:firstLine="480" w:firstLineChars="200"/>
        <w:rPr>
          <w:rFonts w:hAnsi="宋体"/>
          <w:sz w:val="24"/>
        </w:rPr>
      </w:pPr>
      <w:r>
        <w:rPr>
          <w:rFonts w:hint="eastAsia" w:hAnsi="宋体"/>
          <w:sz w:val="24"/>
        </w:rPr>
        <w:t>投标人踏勘现场发生的费用自理。</w:t>
      </w:r>
    </w:p>
    <w:p>
      <w:pPr>
        <w:pStyle w:val="19"/>
        <w:numPr>
          <w:ilvl w:val="2"/>
          <w:numId w:val="12"/>
        </w:numPr>
        <w:snapToGrid w:val="0"/>
        <w:spacing w:after="0" w:line="360" w:lineRule="auto"/>
        <w:ind w:left="0" w:firstLine="480" w:firstLineChars="200"/>
        <w:rPr>
          <w:rFonts w:hAnsi="宋体"/>
          <w:sz w:val="24"/>
        </w:rPr>
      </w:pPr>
      <w:r>
        <w:rPr>
          <w:rFonts w:hint="eastAsia" w:hAnsi="宋体"/>
          <w:sz w:val="24"/>
        </w:rPr>
        <w:t>除招标人的原因外，投标人自行负责在踏勘现场中所发生的人员伤亡和财产损失。</w:t>
      </w:r>
    </w:p>
    <w:p>
      <w:pPr>
        <w:pStyle w:val="19"/>
        <w:numPr>
          <w:ilvl w:val="2"/>
          <w:numId w:val="12"/>
        </w:numPr>
        <w:snapToGrid w:val="0"/>
        <w:spacing w:after="0" w:line="360" w:lineRule="auto"/>
        <w:ind w:left="0" w:firstLine="464" w:firstLineChars="200"/>
        <w:rPr>
          <w:rFonts w:hAnsi="宋体"/>
          <w:sz w:val="24"/>
        </w:rPr>
      </w:pPr>
      <w:r>
        <w:rPr>
          <w:rFonts w:hint="eastAsia" w:hAnsi="宋体"/>
          <w:spacing w:val="-4"/>
          <w:sz w:val="24"/>
        </w:rPr>
        <w:t>招标人在踏勘现场中介绍的工程场地和相关的周边环境情况，供投标人在编制投标文</w:t>
      </w:r>
      <w:r>
        <w:rPr>
          <w:rFonts w:hint="eastAsia" w:hAnsi="宋体"/>
          <w:sz w:val="24"/>
        </w:rPr>
        <w:t>件时参考，招标人不对投标人据此作出的判断和决策负责。</w:t>
      </w:r>
    </w:p>
    <w:p>
      <w:pPr>
        <w:pStyle w:val="7"/>
        <w:spacing w:before="0" w:after="0" w:line="360" w:lineRule="auto"/>
        <w:rPr>
          <w:rFonts w:ascii="宋体" w:hAnsi="宋体" w:eastAsia="宋体" w:cs="宋体"/>
          <w:bCs w:val="0"/>
        </w:rPr>
      </w:pPr>
      <w:bookmarkStart w:id="91" w:name="bookmark32"/>
      <w:bookmarkEnd w:id="91"/>
      <w:r>
        <w:rPr>
          <w:rFonts w:hint="eastAsia" w:ascii="宋体" w:hAnsi="宋体" w:eastAsia="宋体" w:cs="宋体"/>
          <w:bCs w:val="0"/>
        </w:rPr>
        <w:t>1.10投标预备会</w:t>
      </w:r>
    </w:p>
    <w:p>
      <w:pPr>
        <w:pStyle w:val="19"/>
        <w:numPr>
          <w:ilvl w:val="2"/>
          <w:numId w:val="13"/>
        </w:numPr>
        <w:spacing w:after="0" w:line="360" w:lineRule="auto"/>
        <w:ind w:left="0" w:right="45" w:firstLine="480" w:firstLineChars="200"/>
        <w:rPr>
          <w:rFonts w:hAnsi="宋体"/>
          <w:sz w:val="24"/>
        </w:rPr>
      </w:pPr>
      <w:r>
        <w:rPr>
          <w:rFonts w:hint="eastAsia" w:hAnsi="宋体"/>
          <w:sz w:val="24"/>
        </w:rPr>
        <w:t>投标人须知前附表规定召开投标预备会的，招标人按投标人须知前附表规定的时间和地点召开投标预备会，澄清投标人提出的问题。</w:t>
      </w:r>
    </w:p>
    <w:p>
      <w:pPr>
        <w:pStyle w:val="7"/>
        <w:spacing w:before="0" w:after="0" w:line="360" w:lineRule="auto"/>
        <w:rPr>
          <w:rFonts w:ascii="宋体" w:hAnsi="宋体" w:eastAsia="宋体" w:cs="宋体"/>
          <w:bCs w:val="0"/>
        </w:rPr>
      </w:pPr>
      <w:bookmarkStart w:id="92" w:name="bookmark33"/>
      <w:bookmarkEnd w:id="92"/>
      <w:r>
        <w:rPr>
          <w:rFonts w:hint="eastAsia" w:ascii="宋体" w:hAnsi="宋体" w:eastAsia="宋体" w:cs="宋体"/>
          <w:bCs w:val="0"/>
        </w:rPr>
        <w:t>1.11分包</w:t>
      </w:r>
    </w:p>
    <w:p>
      <w:pPr>
        <w:pStyle w:val="19"/>
        <w:snapToGrid w:val="0"/>
        <w:spacing w:after="0" w:line="360" w:lineRule="auto"/>
        <w:ind w:firstLine="480" w:firstLineChars="200"/>
        <w:rPr>
          <w:rFonts w:hAnsi="宋体"/>
          <w:sz w:val="24"/>
        </w:rPr>
      </w:pPr>
      <w:r>
        <w:rPr>
          <w:rFonts w:hint="eastAsia" w:hAnsi="宋体"/>
          <w:sz w:val="24"/>
        </w:rPr>
        <w:t>本项目严禁分包。</w:t>
      </w:r>
    </w:p>
    <w:p>
      <w:pPr>
        <w:pStyle w:val="7"/>
        <w:spacing w:before="0" w:after="0" w:line="360" w:lineRule="auto"/>
        <w:rPr>
          <w:rFonts w:ascii="宋体" w:hAnsi="宋体" w:eastAsia="宋体" w:cs="宋体"/>
          <w:bCs w:val="0"/>
        </w:rPr>
      </w:pPr>
      <w:bookmarkStart w:id="93" w:name="bookmark34"/>
      <w:bookmarkEnd w:id="93"/>
      <w:r>
        <w:rPr>
          <w:rFonts w:hint="eastAsia" w:ascii="宋体" w:hAnsi="宋体" w:eastAsia="宋体" w:cs="宋体"/>
          <w:bCs w:val="0"/>
        </w:rPr>
        <w:t>1.12偏差</w:t>
      </w:r>
    </w:p>
    <w:p>
      <w:pPr>
        <w:pStyle w:val="19"/>
        <w:numPr>
          <w:ilvl w:val="2"/>
          <w:numId w:val="14"/>
        </w:numPr>
        <w:spacing w:after="0" w:line="360" w:lineRule="auto"/>
        <w:ind w:left="0" w:firstLine="480" w:firstLineChars="200"/>
        <w:rPr>
          <w:rFonts w:hAnsi="宋体"/>
          <w:spacing w:val="-1"/>
          <w:sz w:val="24"/>
        </w:rPr>
      </w:pPr>
      <w:r>
        <w:rPr>
          <w:rFonts w:hint="eastAsia" w:hAnsi="宋体"/>
          <w:sz w:val="24"/>
        </w:rPr>
        <w:t>投标文件应当对招标文件的实质性要求和条件作出满足性或更有利于招标人的响应，否则，投标人的投标将被否决。实质性要求和条件见投标人须知前附表。</w:t>
      </w:r>
    </w:p>
    <w:p>
      <w:pPr>
        <w:pStyle w:val="19"/>
        <w:numPr>
          <w:ilvl w:val="2"/>
          <w:numId w:val="14"/>
        </w:numPr>
        <w:spacing w:after="0" w:line="360" w:lineRule="auto"/>
        <w:ind w:left="0" w:firstLine="480" w:firstLineChars="200"/>
        <w:rPr>
          <w:rFonts w:hAnsi="宋体"/>
          <w:sz w:val="24"/>
        </w:rPr>
      </w:pPr>
      <w:r>
        <w:rPr>
          <w:rFonts w:hint="eastAsia" w:hAnsi="宋体"/>
          <w:sz w:val="24"/>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pStyle w:val="6"/>
        <w:keepNext/>
        <w:keepLines/>
        <w:spacing w:line="360" w:lineRule="auto"/>
        <w:rPr>
          <w:rFonts w:ascii="宋体" w:hAnsi="宋体" w:eastAsia="宋体" w:cs="宋体"/>
          <w:b/>
          <w:sz w:val="30"/>
          <w:szCs w:val="30"/>
        </w:rPr>
      </w:pPr>
      <w:bookmarkStart w:id="94" w:name="_Toc12149"/>
      <w:bookmarkStart w:id="95" w:name="_Toc22828069"/>
      <w:bookmarkStart w:id="96" w:name="_Toc45697233"/>
      <w:r>
        <w:rPr>
          <w:rFonts w:hint="eastAsia" w:ascii="宋体" w:hAnsi="宋体" w:eastAsia="宋体" w:cs="宋体"/>
          <w:b/>
          <w:sz w:val="30"/>
          <w:szCs w:val="30"/>
        </w:rPr>
        <w:t>2.招标文件</w:t>
      </w:r>
      <w:bookmarkEnd w:id="94"/>
      <w:bookmarkEnd w:id="95"/>
      <w:bookmarkEnd w:id="96"/>
    </w:p>
    <w:p>
      <w:pPr>
        <w:pStyle w:val="7"/>
        <w:spacing w:before="0" w:after="0" w:line="360" w:lineRule="auto"/>
        <w:rPr>
          <w:rFonts w:ascii="宋体" w:hAnsi="宋体" w:eastAsia="宋体" w:cs="宋体"/>
          <w:bCs w:val="0"/>
        </w:rPr>
      </w:pPr>
      <w:bookmarkStart w:id="97" w:name="bookmark36"/>
      <w:bookmarkEnd w:id="97"/>
      <w:r>
        <w:rPr>
          <w:rFonts w:hint="eastAsia" w:ascii="宋体" w:hAnsi="宋体" w:eastAsia="宋体" w:cs="宋体"/>
          <w:bCs w:val="0"/>
        </w:rPr>
        <w:t>2.1招标文件的组成</w:t>
      </w:r>
    </w:p>
    <w:p>
      <w:pPr>
        <w:pStyle w:val="19"/>
        <w:snapToGrid w:val="0"/>
        <w:spacing w:after="0" w:line="360" w:lineRule="auto"/>
        <w:ind w:firstLine="240" w:firstLineChars="100"/>
        <w:rPr>
          <w:rFonts w:hAnsi="宋体"/>
          <w:sz w:val="24"/>
        </w:rPr>
      </w:pPr>
      <w:r>
        <w:rPr>
          <w:rFonts w:hint="eastAsia" w:hAnsi="宋体"/>
          <w:sz w:val="24"/>
        </w:rPr>
        <w:t>本招标文件包括：</w:t>
      </w:r>
    </w:p>
    <w:p>
      <w:pPr>
        <w:pStyle w:val="19"/>
        <w:numPr>
          <w:ilvl w:val="0"/>
          <w:numId w:val="15"/>
        </w:numPr>
        <w:spacing w:after="0" w:line="360" w:lineRule="auto"/>
        <w:ind w:left="0" w:firstLine="448" w:firstLineChars="200"/>
        <w:rPr>
          <w:rFonts w:hAnsi="宋体"/>
          <w:spacing w:val="-8"/>
          <w:sz w:val="24"/>
        </w:rPr>
      </w:pPr>
      <w:r>
        <w:rPr>
          <w:rFonts w:hint="eastAsia" w:hAnsi="宋体"/>
          <w:spacing w:val="-8"/>
          <w:sz w:val="24"/>
        </w:rPr>
        <w:t>招标公告（或投标邀请书）；</w:t>
      </w:r>
    </w:p>
    <w:p>
      <w:pPr>
        <w:pStyle w:val="19"/>
        <w:numPr>
          <w:ilvl w:val="0"/>
          <w:numId w:val="15"/>
        </w:numPr>
        <w:spacing w:after="0" w:line="360" w:lineRule="auto"/>
        <w:ind w:left="0" w:firstLine="448" w:firstLineChars="200"/>
        <w:rPr>
          <w:rFonts w:hAnsi="宋体"/>
          <w:spacing w:val="-8"/>
          <w:sz w:val="24"/>
        </w:rPr>
      </w:pPr>
      <w:r>
        <w:rPr>
          <w:rFonts w:hint="eastAsia" w:hAnsi="宋体"/>
          <w:spacing w:val="-8"/>
          <w:sz w:val="24"/>
        </w:rPr>
        <w:t>投标人须知；</w:t>
      </w:r>
    </w:p>
    <w:p>
      <w:pPr>
        <w:pStyle w:val="19"/>
        <w:numPr>
          <w:ilvl w:val="0"/>
          <w:numId w:val="15"/>
        </w:numPr>
        <w:spacing w:after="0" w:line="360" w:lineRule="auto"/>
        <w:ind w:left="0" w:firstLine="448" w:firstLineChars="200"/>
        <w:rPr>
          <w:rFonts w:hAnsi="宋体"/>
          <w:spacing w:val="-8"/>
          <w:sz w:val="24"/>
        </w:rPr>
      </w:pPr>
      <w:r>
        <w:rPr>
          <w:rFonts w:hint="eastAsia" w:hAnsi="宋体"/>
          <w:spacing w:val="-8"/>
          <w:sz w:val="24"/>
        </w:rPr>
        <w:t>评标办法；</w:t>
      </w:r>
    </w:p>
    <w:p>
      <w:pPr>
        <w:pStyle w:val="19"/>
        <w:numPr>
          <w:ilvl w:val="0"/>
          <w:numId w:val="15"/>
        </w:numPr>
        <w:spacing w:after="0" w:line="360" w:lineRule="auto"/>
        <w:ind w:left="0" w:firstLine="448" w:firstLineChars="200"/>
        <w:rPr>
          <w:rFonts w:hAnsi="宋体"/>
          <w:spacing w:val="-8"/>
          <w:sz w:val="24"/>
        </w:rPr>
      </w:pPr>
      <w:r>
        <w:rPr>
          <w:rFonts w:hint="eastAsia" w:hAnsi="宋体"/>
          <w:spacing w:val="-8"/>
          <w:sz w:val="24"/>
        </w:rPr>
        <w:t>合同条款及格式；</w:t>
      </w:r>
    </w:p>
    <w:p>
      <w:pPr>
        <w:pStyle w:val="19"/>
        <w:numPr>
          <w:ilvl w:val="0"/>
          <w:numId w:val="15"/>
        </w:numPr>
        <w:spacing w:after="0" w:line="360" w:lineRule="auto"/>
        <w:ind w:left="0" w:firstLine="448" w:firstLineChars="200"/>
        <w:rPr>
          <w:rFonts w:hAnsi="宋体"/>
          <w:spacing w:val="-8"/>
          <w:sz w:val="24"/>
        </w:rPr>
      </w:pPr>
      <w:r>
        <w:rPr>
          <w:rFonts w:hint="eastAsia" w:hAnsi="宋体"/>
          <w:spacing w:val="-8"/>
          <w:sz w:val="24"/>
        </w:rPr>
        <w:t>委托人要求；</w:t>
      </w:r>
    </w:p>
    <w:p>
      <w:pPr>
        <w:pStyle w:val="19"/>
        <w:numPr>
          <w:ilvl w:val="0"/>
          <w:numId w:val="15"/>
        </w:numPr>
        <w:spacing w:after="0" w:line="360" w:lineRule="auto"/>
        <w:ind w:left="0" w:firstLine="448" w:firstLineChars="200"/>
        <w:rPr>
          <w:rFonts w:hAnsi="宋体"/>
          <w:spacing w:val="-8"/>
          <w:sz w:val="24"/>
        </w:rPr>
      </w:pPr>
      <w:r>
        <w:rPr>
          <w:rFonts w:hint="eastAsia" w:hAnsi="宋体"/>
          <w:spacing w:val="-8"/>
          <w:sz w:val="24"/>
        </w:rPr>
        <w:t>投标文件格式；</w:t>
      </w:r>
    </w:p>
    <w:p>
      <w:pPr>
        <w:pStyle w:val="19"/>
        <w:numPr>
          <w:ilvl w:val="0"/>
          <w:numId w:val="15"/>
        </w:numPr>
        <w:spacing w:after="0" w:line="360" w:lineRule="auto"/>
        <w:ind w:left="0" w:firstLine="448" w:firstLineChars="200"/>
        <w:rPr>
          <w:rFonts w:hAnsi="宋体"/>
          <w:spacing w:val="-8"/>
          <w:sz w:val="24"/>
        </w:rPr>
      </w:pPr>
      <w:r>
        <w:rPr>
          <w:rFonts w:hint="eastAsia" w:hAnsi="宋体"/>
          <w:spacing w:val="-8"/>
          <w:sz w:val="24"/>
        </w:rPr>
        <w:t>投标人须知前附表规定的其他材料。</w:t>
      </w:r>
    </w:p>
    <w:p>
      <w:pPr>
        <w:pStyle w:val="19"/>
        <w:spacing w:after="0" w:line="360" w:lineRule="auto"/>
        <w:ind w:firstLine="480" w:firstLineChars="200"/>
        <w:rPr>
          <w:rFonts w:hAnsi="宋体"/>
          <w:sz w:val="24"/>
        </w:rPr>
      </w:pPr>
      <w:r>
        <w:rPr>
          <w:rFonts w:hint="eastAsia" w:hAnsi="宋体"/>
          <w:sz w:val="24"/>
        </w:rPr>
        <w:t>根据本章第</w:t>
      </w:r>
      <w:r>
        <w:rPr>
          <w:rFonts w:hAnsi="宋体"/>
          <w:sz w:val="24"/>
        </w:rPr>
        <w:t>1.10</w:t>
      </w:r>
      <w:r>
        <w:rPr>
          <w:rFonts w:hint="eastAsia" w:hAnsi="宋体"/>
          <w:sz w:val="24"/>
        </w:rPr>
        <w:t>款、第</w:t>
      </w:r>
      <w:r>
        <w:rPr>
          <w:rFonts w:hAnsi="宋体"/>
          <w:sz w:val="24"/>
        </w:rPr>
        <w:t>2.2</w:t>
      </w:r>
      <w:r>
        <w:rPr>
          <w:rFonts w:hint="eastAsia" w:hAnsi="宋体"/>
          <w:sz w:val="24"/>
        </w:rPr>
        <w:t>款和第</w:t>
      </w:r>
      <w:r>
        <w:rPr>
          <w:rFonts w:hAnsi="宋体"/>
          <w:sz w:val="24"/>
        </w:rPr>
        <w:t>2.3</w:t>
      </w:r>
      <w:r>
        <w:rPr>
          <w:rFonts w:hint="eastAsia" w:hAnsi="宋体"/>
          <w:sz w:val="24"/>
        </w:rPr>
        <w:t>款对招标文件所作的澄清、修改，构成招标文件的组成部分。</w:t>
      </w:r>
    </w:p>
    <w:p>
      <w:pPr>
        <w:pStyle w:val="7"/>
        <w:spacing w:before="0" w:after="0" w:line="360" w:lineRule="auto"/>
        <w:rPr>
          <w:rFonts w:ascii="宋体" w:hAnsi="宋体" w:eastAsia="宋体" w:cs="宋体"/>
          <w:bCs w:val="0"/>
        </w:rPr>
      </w:pPr>
      <w:bookmarkStart w:id="98" w:name="bookmark37"/>
      <w:bookmarkEnd w:id="98"/>
      <w:r>
        <w:rPr>
          <w:rFonts w:hint="eastAsia" w:ascii="宋体" w:hAnsi="宋体" w:eastAsia="宋体" w:cs="宋体"/>
          <w:bCs w:val="0"/>
        </w:rPr>
        <w:t>2.2招标文件的澄清</w:t>
      </w:r>
    </w:p>
    <w:p>
      <w:pPr>
        <w:pStyle w:val="19"/>
        <w:snapToGrid w:val="0"/>
        <w:spacing w:after="0" w:line="360" w:lineRule="auto"/>
        <w:ind w:firstLine="240" w:firstLineChars="100"/>
        <w:rPr>
          <w:rFonts w:hAnsi="宋体"/>
          <w:sz w:val="24"/>
        </w:rPr>
      </w:pPr>
      <w:r>
        <w:rPr>
          <w:rFonts w:hint="eastAsia" w:hAnsi="宋体"/>
          <w:sz w:val="24"/>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pStyle w:val="7"/>
        <w:spacing w:before="0" w:after="0" w:line="360" w:lineRule="auto"/>
        <w:rPr>
          <w:rFonts w:ascii="宋体" w:hAnsi="宋体" w:eastAsia="宋体" w:cs="宋体"/>
          <w:bCs w:val="0"/>
        </w:rPr>
      </w:pPr>
      <w:bookmarkStart w:id="99" w:name="bookmark38"/>
      <w:bookmarkEnd w:id="99"/>
      <w:r>
        <w:rPr>
          <w:rFonts w:hint="eastAsia" w:ascii="宋体" w:hAnsi="宋体" w:eastAsia="宋体" w:cs="宋体"/>
          <w:bCs w:val="0"/>
        </w:rPr>
        <w:t>2.3招标文件的修改</w:t>
      </w:r>
    </w:p>
    <w:p>
      <w:pPr>
        <w:pStyle w:val="19"/>
        <w:numPr>
          <w:ilvl w:val="2"/>
          <w:numId w:val="16"/>
        </w:numPr>
        <w:spacing w:after="0" w:line="360" w:lineRule="auto"/>
        <w:ind w:left="0" w:firstLine="468" w:firstLineChars="200"/>
        <w:rPr>
          <w:rFonts w:hAnsi="宋体"/>
          <w:sz w:val="24"/>
        </w:rPr>
      </w:pPr>
      <w:r>
        <w:rPr>
          <w:rFonts w:hint="eastAsia" w:hAnsi="宋体"/>
          <w:spacing w:val="-3"/>
          <w:sz w:val="24"/>
        </w:rPr>
        <w:t>招标人以投标人须知前附表规定的形式修改招标文件，并通知所有潜在投标人。</w:t>
      </w:r>
      <w:r>
        <w:rPr>
          <w:rFonts w:hint="eastAsia" w:hAnsi="宋体"/>
          <w:sz w:val="24"/>
        </w:rPr>
        <w:t>修改的内容可能影响投标文件编制的，招标人将在投标截止时间至少</w:t>
      </w:r>
      <w:r>
        <w:rPr>
          <w:rFonts w:hAnsi="宋体"/>
          <w:sz w:val="24"/>
        </w:rPr>
        <w:t>15</w:t>
      </w:r>
      <w:r>
        <w:rPr>
          <w:rFonts w:hint="eastAsia" w:hAnsi="宋体"/>
          <w:sz w:val="24"/>
        </w:rPr>
        <w:t>日前发布修改文件；不足</w:t>
      </w:r>
      <w:r>
        <w:rPr>
          <w:rFonts w:hAnsi="宋体"/>
          <w:sz w:val="24"/>
        </w:rPr>
        <w:t>15</w:t>
      </w:r>
      <w:r>
        <w:rPr>
          <w:rFonts w:hint="eastAsia" w:hAnsi="宋体"/>
          <w:sz w:val="24"/>
        </w:rPr>
        <w:t>日的，招标人应当顺延提交投标文件的截止时间。</w:t>
      </w:r>
    </w:p>
    <w:p>
      <w:pPr>
        <w:pStyle w:val="19"/>
        <w:numPr>
          <w:ilvl w:val="2"/>
          <w:numId w:val="16"/>
        </w:numPr>
        <w:spacing w:after="0" w:line="360" w:lineRule="auto"/>
        <w:ind w:left="0" w:firstLine="480" w:firstLineChars="200"/>
        <w:rPr>
          <w:rFonts w:hAnsi="宋体"/>
          <w:sz w:val="24"/>
        </w:rPr>
      </w:pPr>
      <w:r>
        <w:rPr>
          <w:rFonts w:hint="eastAsia" w:hAnsi="宋体"/>
          <w:sz w:val="24"/>
        </w:rPr>
        <w:t>当招标文件的修改内容与招标文件相互矛盾时，以最后发出的补充文件为准。</w:t>
      </w:r>
    </w:p>
    <w:p>
      <w:pPr>
        <w:pStyle w:val="6"/>
        <w:keepNext/>
        <w:keepLines/>
        <w:spacing w:line="360" w:lineRule="auto"/>
        <w:rPr>
          <w:rFonts w:ascii="宋体" w:hAnsi="宋体" w:eastAsia="宋体" w:cs="宋体"/>
          <w:b/>
          <w:sz w:val="30"/>
          <w:szCs w:val="30"/>
        </w:rPr>
      </w:pPr>
      <w:bookmarkStart w:id="100" w:name="bookmark40"/>
      <w:bookmarkEnd w:id="100"/>
      <w:bookmarkStart w:id="101" w:name="bookmark39"/>
      <w:bookmarkEnd w:id="101"/>
      <w:bookmarkStart w:id="102" w:name="_Toc45697234"/>
      <w:bookmarkStart w:id="103" w:name="_Toc12864"/>
      <w:bookmarkStart w:id="104" w:name="_Toc22828070"/>
      <w:r>
        <w:rPr>
          <w:rFonts w:hint="eastAsia" w:ascii="宋体" w:hAnsi="宋体" w:eastAsia="宋体" w:cs="宋体"/>
          <w:b/>
          <w:sz w:val="30"/>
          <w:szCs w:val="30"/>
        </w:rPr>
        <w:t>3.投标文件</w:t>
      </w:r>
      <w:bookmarkEnd w:id="102"/>
      <w:bookmarkEnd w:id="103"/>
      <w:bookmarkEnd w:id="104"/>
    </w:p>
    <w:p>
      <w:pPr>
        <w:pStyle w:val="7"/>
        <w:spacing w:before="0" w:after="0" w:line="360" w:lineRule="auto"/>
        <w:rPr>
          <w:rFonts w:ascii="宋体" w:hAnsi="宋体" w:eastAsia="宋体" w:cs="宋体"/>
          <w:bCs w:val="0"/>
        </w:rPr>
      </w:pPr>
      <w:bookmarkStart w:id="105" w:name="bookmark41"/>
      <w:bookmarkEnd w:id="105"/>
      <w:r>
        <w:rPr>
          <w:rFonts w:hint="eastAsia" w:ascii="宋体" w:hAnsi="宋体" w:eastAsia="宋体" w:cs="宋体"/>
          <w:bCs w:val="0"/>
        </w:rPr>
        <w:t>3.1投标文件的组成</w:t>
      </w:r>
    </w:p>
    <w:p>
      <w:pPr>
        <w:pStyle w:val="19"/>
        <w:spacing w:after="0" w:line="360" w:lineRule="auto"/>
        <w:ind w:firstLine="480" w:firstLineChars="200"/>
        <w:rPr>
          <w:rFonts w:hAnsi="宋体"/>
          <w:sz w:val="24"/>
        </w:rPr>
      </w:pPr>
      <w:bookmarkStart w:id="106" w:name="bookmark42"/>
      <w:bookmarkEnd w:id="106"/>
      <w:r>
        <w:rPr>
          <w:rFonts w:hint="eastAsia" w:hAnsi="宋体"/>
          <w:sz w:val="24"/>
        </w:rPr>
        <w:t>投标文件应包括下列内容：</w:t>
      </w:r>
    </w:p>
    <w:p>
      <w:pPr>
        <w:pStyle w:val="19"/>
        <w:numPr>
          <w:ilvl w:val="0"/>
          <w:numId w:val="17"/>
        </w:numPr>
        <w:spacing w:after="0" w:line="360" w:lineRule="auto"/>
        <w:ind w:left="0" w:firstLine="480" w:firstLineChars="200"/>
        <w:rPr>
          <w:rFonts w:hAnsi="宋体"/>
          <w:sz w:val="24"/>
        </w:rPr>
      </w:pPr>
      <w:r>
        <w:rPr>
          <w:rFonts w:hint="eastAsia" w:hAnsi="宋体"/>
          <w:sz w:val="24"/>
        </w:rPr>
        <w:t>投标函及投标函附录；</w:t>
      </w:r>
    </w:p>
    <w:p>
      <w:pPr>
        <w:pStyle w:val="19"/>
        <w:numPr>
          <w:ilvl w:val="0"/>
          <w:numId w:val="17"/>
        </w:numPr>
        <w:spacing w:after="0" w:line="360" w:lineRule="auto"/>
        <w:ind w:left="0" w:firstLine="480" w:firstLineChars="200"/>
        <w:rPr>
          <w:rFonts w:hAnsi="宋体"/>
          <w:sz w:val="24"/>
        </w:rPr>
      </w:pPr>
      <w:r>
        <w:rPr>
          <w:rFonts w:hint="eastAsia" w:hAnsi="宋体"/>
          <w:sz w:val="24"/>
        </w:rPr>
        <w:t>法定代表人身份证明或附有法定代表人身份证明的授权委托书；</w:t>
      </w:r>
    </w:p>
    <w:p>
      <w:pPr>
        <w:pStyle w:val="19"/>
        <w:numPr>
          <w:ilvl w:val="0"/>
          <w:numId w:val="17"/>
        </w:numPr>
        <w:spacing w:after="0" w:line="360" w:lineRule="auto"/>
        <w:ind w:left="0" w:firstLine="480" w:firstLineChars="200"/>
        <w:rPr>
          <w:rFonts w:hAnsi="宋体"/>
          <w:sz w:val="24"/>
        </w:rPr>
      </w:pPr>
      <w:r>
        <w:rPr>
          <w:rFonts w:hint="eastAsia" w:hAnsi="宋体"/>
          <w:sz w:val="24"/>
        </w:rPr>
        <w:t>联合体协议书；</w:t>
      </w:r>
    </w:p>
    <w:p>
      <w:pPr>
        <w:pStyle w:val="19"/>
        <w:numPr>
          <w:ilvl w:val="0"/>
          <w:numId w:val="17"/>
        </w:numPr>
        <w:spacing w:after="0" w:line="360" w:lineRule="auto"/>
        <w:ind w:left="0" w:firstLine="480" w:firstLineChars="200"/>
        <w:rPr>
          <w:rFonts w:hAnsi="宋体"/>
          <w:sz w:val="24"/>
        </w:rPr>
      </w:pPr>
      <w:r>
        <w:rPr>
          <w:rFonts w:hint="eastAsia" w:hAnsi="宋体"/>
          <w:sz w:val="24"/>
        </w:rPr>
        <w:t>投标保证金；</w:t>
      </w:r>
    </w:p>
    <w:p>
      <w:pPr>
        <w:pStyle w:val="19"/>
        <w:numPr>
          <w:ilvl w:val="0"/>
          <w:numId w:val="17"/>
        </w:numPr>
        <w:spacing w:after="0" w:line="360" w:lineRule="auto"/>
        <w:ind w:left="0" w:firstLine="480" w:firstLineChars="200"/>
        <w:rPr>
          <w:rFonts w:hAnsi="宋体"/>
          <w:sz w:val="24"/>
        </w:rPr>
      </w:pPr>
      <w:r>
        <w:rPr>
          <w:rFonts w:hint="eastAsia" w:hAnsi="宋体"/>
          <w:sz w:val="24"/>
        </w:rPr>
        <w:t>监理报酬清单；</w:t>
      </w:r>
    </w:p>
    <w:p>
      <w:pPr>
        <w:pStyle w:val="19"/>
        <w:numPr>
          <w:ilvl w:val="0"/>
          <w:numId w:val="17"/>
        </w:numPr>
        <w:spacing w:after="0" w:line="360" w:lineRule="auto"/>
        <w:ind w:left="0" w:firstLine="480" w:firstLineChars="200"/>
        <w:rPr>
          <w:rFonts w:hAnsi="宋体"/>
          <w:sz w:val="24"/>
        </w:rPr>
      </w:pPr>
      <w:r>
        <w:rPr>
          <w:rFonts w:hint="eastAsia" w:hAnsi="宋体"/>
          <w:sz w:val="24"/>
        </w:rPr>
        <w:t>项目管理机构；</w:t>
      </w:r>
    </w:p>
    <w:p>
      <w:pPr>
        <w:pStyle w:val="19"/>
        <w:numPr>
          <w:ilvl w:val="0"/>
          <w:numId w:val="17"/>
        </w:numPr>
        <w:spacing w:after="0" w:line="360" w:lineRule="auto"/>
        <w:ind w:left="0" w:firstLine="480" w:firstLineChars="200"/>
        <w:rPr>
          <w:rFonts w:hAnsi="宋体"/>
          <w:sz w:val="24"/>
        </w:rPr>
      </w:pPr>
      <w:r>
        <w:rPr>
          <w:rFonts w:hint="eastAsia" w:hAnsi="宋体"/>
          <w:sz w:val="24"/>
        </w:rPr>
        <w:t>监理大纲；</w:t>
      </w:r>
    </w:p>
    <w:p>
      <w:pPr>
        <w:pStyle w:val="19"/>
        <w:numPr>
          <w:ilvl w:val="0"/>
          <w:numId w:val="17"/>
        </w:numPr>
        <w:spacing w:after="0" w:line="360" w:lineRule="auto"/>
        <w:ind w:left="0" w:firstLine="480" w:firstLineChars="200"/>
        <w:rPr>
          <w:rFonts w:hAnsi="宋体"/>
          <w:sz w:val="24"/>
        </w:rPr>
      </w:pPr>
      <w:r>
        <w:rPr>
          <w:rFonts w:hint="eastAsia" w:hAnsi="宋体"/>
          <w:sz w:val="24"/>
        </w:rPr>
        <w:t>资格审查资料；</w:t>
      </w:r>
    </w:p>
    <w:p>
      <w:pPr>
        <w:pStyle w:val="19"/>
        <w:numPr>
          <w:ilvl w:val="0"/>
          <w:numId w:val="17"/>
        </w:numPr>
        <w:spacing w:after="0" w:line="360" w:lineRule="auto"/>
        <w:ind w:left="0" w:firstLine="480" w:firstLineChars="200"/>
        <w:rPr>
          <w:rFonts w:hAnsi="宋体"/>
          <w:sz w:val="24"/>
        </w:rPr>
      </w:pPr>
      <w:r>
        <w:rPr>
          <w:rFonts w:hint="eastAsia" w:hAnsi="宋体"/>
          <w:sz w:val="24"/>
        </w:rPr>
        <w:t>投标人须知前附表规定的其他材料。</w:t>
      </w:r>
    </w:p>
    <w:p>
      <w:pPr>
        <w:pStyle w:val="19"/>
        <w:spacing w:after="0" w:line="360" w:lineRule="auto"/>
        <w:ind w:firstLine="480" w:firstLineChars="200"/>
        <w:rPr>
          <w:rFonts w:hAnsi="宋体"/>
          <w:sz w:val="24"/>
        </w:rPr>
      </w:pPr>
      <w:r>
        <w:rPr>
          <w:rFonts w:hint="eastAsia" w:hAnsi="宋体"/>
          <w:sz w:val="24"/>
        </w:rPr>
        <w:t>投标人在评标过程中作出的符合法律法规和招标文件规定的澄清确认，构成投标文件的组成部分。</w:t>
      </w:r>
    </w:p>
    <w:p>
      <w:pPr>
        <w:pStyle w:val="7"/>
        <w:spacing w:before="0" w:after="0" w:line="360" w:lineRule="auto"/>
        <w:rPr>
          <w:rFonts w:ascii="宋体" w:hAnsi="宋体" w:eastAsia="宋体" w:cs="宋体"/>
          <w:bCs w:val="0"/>
        </w:rPr>
      </w:pPr>
      <w:r>
        <w:rPr>
          <w:rFonts w:hint="eastAsia" w:ascii="宋体" w:hAnsi="宋体" w:eastAsia="宋体" w:cs="宋体"/>
          <w:bCs w:val="0"/>
        </w:rPr>
        <w:t>3.2投标报价</w:t>
      </w:r>
    </w:p>
    <w:p>
      <w:pPr>
        <w:pStyle w:val="19"/>
        <w:numPr>
          <w:ilvl w:val="2"/>
          <w:numId w:val="18"/>
        </w:numPr>
        <w:spacing w:after="0" w:line="360" w:lineRule="auto"/>
        <w:ind w:left="0" w:firstLine="480" w:firstLineChars="200"/>
        <w:rPr>
          <w:rFonts w:hAnsi="宋体" w:cs="Arial"/>
          <w:sz w:val="24"/>
        </w:rPr>
      </w:pPr>
      <w:r>
        <w:rPr>
          <w:rFonts w:hAnsi="宋体" w:cs="Arial"/>
          <w:sz w:val="24"/>
        </w:rPr>
        <w:t>投标人应按照第</w:t>
      </w:r>
      <w:r>
        <w:rPr>
          <w:rFonts w:hint="eastAsia" w:hAnsi="宋体" w:cs="Arial"/>
          <w:sz w:val="24"/>
        </w:rPr>
        <w:t>六</w:t>
      </w:r>
      <w:r>
        <w:rPr>
          <w:rFonts w:hAnsi="宋体" w:cs="Arial"/>
          <w:sz w:val="24"/>
        </w:rPr>
        <w:t>章“投标文件格式”的要求填写投标报价。</w:t>
      </w:r>
    </w:p>
    <w:p>
      <w:pPr>
        <w:pStyle w:val="19"/>
        <w:numPr>
          <w:ilvl w:val="2"/>
          <w:numId w:val="18"/>
        </w:numPr>
        <w:spacing w:after="0" w:line="360" w:lineRule="auto"/>
        <w:ind w:left="0" w:firstLine="480" w:firstLineChars="200"/>
        <w:rPr>
          <w:rFonts w:hAnsi="宋体" w:cs="Arial"/>
          <w:sz w:val="24"/>
        </w:rPr>
      </w:pPr>
      <w:r>
        <w:rPr>
          <w:rFonts w:hAnsi="宋体" w:cs="Arial"/>
          <w:sz w:val="24"/>
        </w:rPr>
        <w:t>投标人在投标截止时间前修改投标函中的投标报价总额，应同时修改投标文件“</w:t>
      </w:r>
      <w:r>
        <w:rPr>
          <w:rFonts w:hint="eastAsia" w:hAnsi="宋体" w:cs="Arial"/>
          <w:sz w:val="24"/>
        </w:rPr>
        <w:t>监理报酬清单</w:t>
      </w:r>
      <w:r>
        <w:rPr>
          <w:rFonts w:hAnsi="宋体" w:cs="Arial"/>
          <w:sz w:val="24"/>
        </w:rPr>
        <w:t>”中的相应报价，投标报价总额为各分项金额之和。此修改须符合本章</w:t>
      </w:r>
      <w:r>
        <w:rPr>
          <w:rFonts w:ascii="宋体" w:hAnsi="宋体" w:cs="Arial"/>
          <w:sz w:val="24"/>
        </w:rPr>
        <w:t>第4.3款</w:t>
      </w:r>
      <w:r>
        <w:rPr>
          <w:rFonts w:hAnsi="宋体" w:cs="Arial"/>
          <w:sz w:val="24"/>
        </w:rPr>
        <w:t>的有关要求。</w:t>
      </w:r>
    </w:p>
    <w:p>
      <w:pPr>
        <w:pStyle w:val="19"/>
        <w:numPr>
          <w:ilvl w:val="2"/>
          <w:numId w:val="18"/>
        </w:numPr>
        <w:spacing w:after="0" w:line="360" w:lineRule="auto"/>
        <w:ind w:left="0" w:firstLine="480" w:firstLineChars="200"/>
        <w:rPr>
          <w:rFonts w:hAnsi="宋体" w:cs="Arial"/>
          <w:sz w:val="24"/>
        </w:rPr>
      </w:pPr>
      <w:r>
        <w:rPr>
          <w:rFonts w:hint="eastAsia" w:hAnsi="宋体" w:cs="Arial"/>
          <w:sz w:val="24"/>
        </w:rPr>
        <w:t>招标人设有最高投标限价的，投标人的投标报价不得超过最高投标限价，最高投标限价或其计算方法在投标人须知前附表中载明。</w:t>
      </w:r>
    </w:p>
    <w:p>
      <w:pPr>
        <w:pStyle w:val="19"/>
        <w:numPr>
          <w:ilvl w:val="2"/>
          <w:numId w:val="18"/>
        </w:numPr>
        <w:spacing w:after="0" w:line="360" w:lineRule="auto"/>
        <w:ind w:left="0" w:firstLine="480" w:firstLineChars="200"/>
        <w:rPr>
          <w:rFonts w:hAnsi="宋体"/>
          <w:sz w:val="24"/>
        </w:rPr>
      </w:pPr>
      <w:r>
        <w:rPr>
          <w:rFonts w:hint="eastAsia" w:hAnsi="宋体" w:cs="Arial"/>
          <w:sz w:val="24"/>
        </w:rPr>
        <w:t>投标报价的其他要求见投标人须知前附表。</w:t>
      </w:r>
    </w:p>
    <w:p>
      <w:pPr>
        <w:pStyle w:val="7"/>
        <w:spacing w:before="0" w:after="0" w:line="360" w:lineRule="auto"/>
        <w:rPr>
          <w:rFonts w:ascii="宋体" w:hAnsi="宋体" w:eastAsia="宋体" w:cs="宋体"/>
          <w:bCs w:val="0"/>
        </w:rPr>
      </w:pPr>
      <w:bookmarkStart w:id="107" w:name="bookmark43"/>
      <w:bookmarkEnd w:id="107"/>
      <w:r>
        <w:rPr>
          <w:rFonts w:hint="eastAsia" w:ascii="宋体" w:hAnsi="宋体" w:eastAsia="宋体" w:cs="宋体"/>
          <w:bCs w:val="0"/>
        </w:rPr>
        <w:t>3.3投标有效期</w:t>
      </w:r>
    </w:p>
    <w:p>
      <w:pPr>
        <w:pStyle w:val="19"/>
        <w:numPr>
          <w:ilvl w:val="2"/>
          <w:numId w:val="19"/>
        </w:numPr>
        <w:snapToGrid w:val="0"/>
        <w:spacing w:after="0" w:line="360" w:lineRule="auto"/>
        <w:ind w:left="0" w:firstLine="480" w:firstLineChars="200"/>
        <w:rPr>
          <w:rFonts w:hAnsi="宋体"/>
          <w:sz w:val="24"/>
        </w:rPr>
      </w:pPr>
      <w:r>
        <w:rPr>
          <w:rFonts w:hint="eastAsia" w:hAnsi="宋体"/>
          <w:sz w:val="24"/>
        </w:rPr>
        <w:t>在投标人须知前附表规定的投标有效期内，投标人不得要求撤销或修改其投标文件。</w:t>
      </w:r>
    </w:p>
    <w:p>
      <w:pPr>
        <w:pStyle w:val="19"/>
        <w:numPr>
          <w:ilvl w:val="2"/>
          <w:numId w:val="19"/>
        </w:numPr>
        <w:snapToGrid w:val="0"/>
        <w:spacing w:after="0" w:line="360" w:lineRule="auto"/>
        <w:ind w:left="0" w:firstLine="480" w:firstLineChars="200"/>
        <w:rPr>
          <w:rFonts w:hAnsi="宋体"/>
          <w:sz w:val="24"/>
        </w:rPr>
      </w:pPr>
      <w:r>
        <w:rPr>
          <w:rFonts w:hint="eastAsia" w:hAnsi="宋体"/>
          <w:sz w:val="24"/>
        </w:rPr>
        <w:t>在投标有效期内，投标人撤销投标文件的，应承担招标文件和法律规定的责任。</w:t>
      </w:r>
    </w:p>
    <w:p>
      <w:pPr>
        <w:pStyle w:val="19"/>
        <w:numPr>
          <w:ilvl w:val="2"/>
          <w:numId w:val="19"/>
        </w:numPr>
        <w:snapToGrid w:val="0"/>
        <w:spacing w:after="0" w:line="360" w:lineRule="auto"/>
        <w:ind w:left="0" w:firstLine="480" w:firstLineChars="200"/>
        <w:rPr>
          <w:rFonts w:hAnsi="宋体"/>
          <w:sz w:val="24"/>
        </w:rPr>
      </w:pPr>
      <w:r>
        <w:rPr>
          <w:rFonts w:hint="eastAsia" w:hAnsi="宋体"/>
          <w:sz w:val="24"/>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7"/>
        <w:spacing w:before="0" w:after="0" w:line="360" w:lineRule="auto"/>
        <w:rPr>
          <w:rFonts w:ascii="宋体" w:hAnsi="宋体" w:eastAsia="宋体" w:cs="宋体"/>
          <w:bCs w:val="0"/>
        </w:rPr>
      </w:pPr>
      <w:bookmarkStart w:id="108" w:name="bookmark44"/>
      <w:bookmarkEnd w:id="108"/>
      <w:r>
        <w:rPr>
          <w:rFonts w:hint="eastAsia" w:ascii="宋体" w:hAnsi="宋体" w:eastAsia="宋体" w:cs="宋体"/>
          <w:bCs w:val="0"/>
        </w:rPr>
        <w:t>3.4投标保证金</w:t>
      </w:r>
    </w:p>
    <w:p>
      <w:pPr>
        <w:pStyle w:val="19"/>
        <w:numPr>
          <w:ilvl w:val="2"/>
          <w:numId w:val="20"/>
        </w:numPr>
        <w:snapToGrid w:val="0"/>
        <w:spacing w:after="0" w:line="360" w:lineRule="auto"/>
        <w:ind w:left="0" w:firstLine="456" w:firstLineChars="200"/>
        <w:rPr>
          <w:rFonts w:hAnsi="宋体"/>
          <w:sz w:val="24"/>
        </w:rPr>
      </w:pPr>
      <w:r>
        <w:rPr>
          <w:rFonts w:hint="eastAsia" w:hAnsi="宋体"/>
          <w:spacing w:val="-6"/>
          <w:sz w:val="24"/>
        </w:rPr>
        <w:t>投标人在递交投标文件的同时，应按投标人须知前附表规定的金额、形式</w:t>
      </w:r>
      <w:r>
        <w:rPr>
          <w:rFonts w:hint="eastAsia" w:hAnsi="宋体"/>
          <w:spacing w:val="-3"/>
          <w:sz w:val="24"/>
        </w:rPr>
        <w:t>递交投标保证金，并作为其投标文件的组成部分。</w:t>
      </w:r>
      <w:r>
        <w:rPr>
          <w:rFonts w:hint="eastAsia" w:hAnsi="宋体"/>
          <w:spacing w:val="-1"/>
          <w:sz w:val="24"/>
        </w:rPr>
        <w:t>联合体投标的由联合体牵头人递交投标保证金，并应符合投标人须知前附表的</w:t>
      </w:r>
      <w:r>
        <w:rPr>
          <w:rFonts w:hint="eastAsia" w:hAnsi="宋体"/>
          <w:sz w:val="24"/>
        </w:rPr>
        <w:t>规定。</w:t>
      </w:r>
    </w:p>
    <w:p>
      <w:pPr>
        <w:pStyle w:val="19"/>
        <w:numPr>
          <w:ilvl w:val="2"/>
          <w:numId w:val="20"/>
        </w:numPr>
        <w:snapToGrid w:val="0"/>
        <w:spacing w:after="0" w:line="360" w:lineRule="auto"/>
        <w:ind w:left="0" w:firstLine="480" w:firstLineChars="200"/>
        <w:rPr>
          <w:rFonts w:hAnsi="宋体"/>
          <w:sz w:val="24"/>
        </w:rPr>
      </w:pPr>
      <w:r>
        <w:rPr>
          <w:rFonts w:hint="eastAsia" w:hAnsi="宋体"/>
          <w:sz w:val="24"/>
        </w:rPr>
        <w:t>投标人不按本章第</w:t>
      </w:r>
      <w:r>
        <w:rPr>
          <w:rFonts w:hAnsi="宋体"/>
          <w:sz w:val="24"/>
        </w:rPr>
        <w:t>3.4.1</w:t>
      </w:r>
      <w:r>
        <w:rPr>
          <w:rFonts w:hint="eastAsia" w:hAnsi="宋体"/>
          <w:sz w:val="24"/>
        </w:rPr>
        <w:t>项要求递交投标保证金的，评标委员会将否决其投标。</w:t>
      </w:r>
    </w:p>
    <w:p>
      <w:pPr>
        <w:pStyle w:val="19"/>
        <w:numPr>
          <w:ilvl w:val="2"/>
          <w:numId w:val="20"/>
        </w:numPr>
        <w:snapToGrid w:val="0"/>
        <w:spacing w:after="0" w:line="360" w:lineRule="auto"/>
        <w:ind w:left="0" w:firstLine="480" w:firstLineChars="200"/>
        <w:rPr>
          <w:rFonts w:hAnsi="宋体"/>
          <w:sz w:val="24"/>
        </w:rPr>
      </w:pPr>
      <w:r>
        <w:rPr>
          <w:rFonts w:hint="eastAsia" w:hAnsi="宋体"/>
          <w:sz w:val="24"/>
        </w:rPr>
        <w:t>投标保证金的退还：</w:t>
      </w:r>
    </w:p>
    <w:p>
      <w:pPr>
        <w:pStyle w:val="19"/>
        <w:numPr>
          <w:ilvl w:val="2"/>
          <w:numId w:val="21"/>
        </w:numPr>
        <w:spacing w:after="0" w:line="360" w:lineRule="auto"/>
        <w:ind w:left="0" w:firstLine="480" w:firstLineChars="200"/>
        <w:rPr>
          <w:sz w:val="24"/>
        </w:rPr>
      </w:pPr>
      <w:r>
        <w:rPr>
          <w:rFonts w:hint="eastAsia"/>
          <w:sz w:val="24"/>
        </w:rPr>
        <w:t>未中标单位的在中标通知书发出后退还。</w:t>
      </w:r>
    </w:p>
    <w:p>
      <w:pPr>
        <w:pStyle w:val="19"/>
        <w:numPr>
          <w:ilvl w:val="2"/>
          <w:numId w:val="21"/>
        </w:numPr>
        <w:spacing w:after="0" w:line="360" w:lineRule="auto"/>
        <w:ind w:left="0" w:firstLine="480" w:firstLineChars="200"/>
        <w:rPr>
          <w:rFonts w:hAnsi="宋体"/>
          <w:spacing w:val="-3"/>
          <w:sz w:val="24"/>
        </w:rPr>
      </w:pPr>
      <w:r>
        <w:rPr>
          <w:rFonts w:hint="eastAsia"/>
          <w:sz w:val="24"/>
        </w:rPr>
        <w:t>中标单位的在合同签订后退还。</w:t>
      </w:r>
    </w:p>
    <w:p>
      <w:pPr>
        <w:pStyle w:val="19"/>
        <w:numPr>
          <w:ilvl w:val="2"/>
          <w:numId w:val="20"/>
        </w:numPr>
        <w:snapToGrid w:val="0"/>
        <w:spacing w:after="0" w:line="360" w:lineRule="auto"/>
        <w:ind w:left="0" w:firstLine="480" w:firstLineChars="200"/>
        <w:rPr>
          <w:rFonts w:hAnsi="宋体"/>
          <w:sz w:val="24"/>
        </w:rPr>
      </w:pPr>
      <w:r>
        <w:rPr>
          <w:rFonts w:hint="eastAsia" w:hAnsi="宋体"/>
          <w:sz w:val="24"/>
        </w:rPr>
        <w:t>有下列情形之一的，投标保证金将不予退还：</w:t>
      </w:r>
    </w:p>
    <w:p>
      <w:pPr>
        <w:pStyle w:val="19"/>
        <w:numPr>
          <w:ilvl w:val="0"/>
          <w:numId w:val="22"/>
        </w:numPr>
        <w:snapToGrid w:val="0"/>
        <w:spacing w:after="0" w:line="360" w:lineRule="auto"/>
        <w:ind w:left="0" w:firstLine="476" w:firstLineChars="200"/>
        <w:rPr>
          <w:rFonts w:hAnsi="宋体"/>
          <w:sz w:val="24"/>
        </w:rPr>
      </w:pPr>
      <w:r>
        <w:rPr>
          <w:rFonts w:hint="eastAsia" w:hAnsi="宋体"/>
          <w:spacing w:val="-1"/>
          <w:sz w:val="24"/>
        </w:rPr>
        <w:t>在提交投标文件截止时间后到招标文件规定的投标有效期终止之前，投标人撤销其投标文件的；</w:t>
      </w:r>
    </w:p>
    <w:p>
      <w:pPr>
        <w:pStyle w:val="19"/>
        <w:numPr>
          <w:ilvl w:val="0"/>
          <w:numId w:val="22"/>
        </w:numPr>
        <w:snapToGrid w:val="0"/>
        <w:spacing w:after="0" w:line="360" w:lineRule="auto"/>
        <w:ind w:left="0" w:firstLine="476" w:firstLineChars="200"/>
        <w:rPr>
          <w:rFonts w:hAnsi="宋体"/>
          <w:sz w:val="24"/>
        </w:rPr>
      </w:pPr>
      <w:r>
        <w:rPr>
          <w:rFonts w:hint="eastAsia" w:hAnsi="宋体"/>
          <w:spacing w:val="-1"/>
          <w:sz w:val="24"/>
        </w:rPr>
        <w:t>中标人在收到中标通知书后，无正当理由不与招标人订立合同，在签订合同时向招标</w:t>
      </w:r>
      <w:r>
        <w:rPr>
          <w:rFonts w:hint="eastAsia" w:hAnsi="宋体"/>
          <w:sz w:val="24"/>
        </w:rPr>
        <w:t>人提出附加条件，或者不按照招标文件要求提交履约担保；</w:t>
      </w:r>
    </w:p>
    <w:p>
      <w:pPr>
        <w:pStyle w:val="19"/>
        <w:numPr>
          <w:ilvl w:val="0"/>
          <w:numId w:val="22"/>
        </w:numPr>
        <w:snapToGrid w:val="0"/>
        <w:spacing w:after="0" w:line="360" w:lineRule="auto"/>
        <w:ind w:left="0" w:firstLine="480" w:firstLineChars="200"/>
        <w:rPr>
          <w:rFonts w:hAnsi="宋体"/>
          <w:sz w:val="24"/>
        </w:rPr>
      </w:pPr>
      <w:r>
        <w:rPr>
          <w:rFonts w:hint="eastAsia" w:hAnsi="宋体"/>
          <w:sz w:val="24"/>
        </w:rPr>
        <w:t>投标人须知前附表规定的其他情形。</w:t>
      </w:r>
    </w:p>
    <w:p>
      <w:pPr>
        <w:pStyle w:val="7"/>
        <w:spacing w:before="0" w:after="0" w:line="360" w:lineRule="auto"/>
        <w:rPr>
          <w:rFonts w:ascii="宋体" w:hAnsi="宋体" w:eastAsia="宋体" w:cs="宋体"/>
          <w:bCs w:val="0"/>
        </w:rPr>
      </w:pPr>
      <w:bookmarkStart w:id="109" w:name="bookmark45"/>
      <w:bookmarkEnd w:id="109"/>
      <w:r>
        <w:rPr>
          <w:rFonts w:hint="eastAsia" w:ascii="宋体" w:hAnsi="宋体" w:eastAsia="宋体" w:cs="宋体"/>
          <w:bCs w:val="0"/>
        </w:rPr>
        <w:t>3.5资格审查证明资料</w:t>
      </w:r>
    </w:p>
    <w:p>
      <w:pPr>
        <w:pStyle w:val="19"/>
        <w:spacing w:after="0" w:line="360" w:lineRule="auto"/>
        <w:ind w:firstLine="480" w:firstLineChars="200"/>
        <w:rPr>
          <w:rFonts w:ascii="宋体" w:hAnsi="宋体"/>
          <w:sz w:val="24"/>
        </w:rPr>
      </w:pPr>
      <w:r>
        <w:rPr>
          <w:rFonts w:ascii="宋体" w:hAnsi="宋体"/>
          <w:sz w:val="24"/>
        </w:rPr>
        <w:t>3.5.1</w:t>
      </w:r>
      <w:r>
        <w:rPr>
          <w:rFonts w:ascii="宋体" w:hAnsi="宋体"/>
          <w:spacing w:val="-4"/>
          <w:sz w:val="24"/>
        </w:rPr>
        <w:t>“</w:t>
      </w:r>
      <w:r>
        <w:rPr>
          <w:rFonts w:hint="eastAsia" w:ascii="宋体" w:hAnsi="宋体"/>
          <w:spacing w:val="-4"/>
          <w:sz w:val="24"/>
        </w:rPr>
        <w:t>投标人基本情况表</w:t>
      </w:r>
      <w:r>
        <w:rPr>
          <w:rFonts w:ascii="宋体" w:hAnsi="宋体"/>
          <w:spacing w:val="-4"/>
          <w:sz w:val="24"/>
        </w:rPr>
        <w:t>”</w:t>
      </w:r>
      <w:r>
        <w:rPr>
          <w:rFonts w:hint="eastAsia" w:ascii="宋体" w:hAnsi="宋体"/>
          <w:spacing w:val="-4"/>
          <w:sz w:val="24"/>
        </w:rPr>
        <w:t>应附投标人营业执照和组织机构代码证的复制件（按照</w:t>
      </w:r>
      <w:r>
        <w:rPr>
          <w:rFonts w:ascii="宋体" w:hAnsi="宋体"/>
          <w:spacing w:val="-4"/>
          <w:sz w:val="24"/>
        </w:rPr>
        <w:t>“</w:t>
      </w:r>
      <w:r>
        <w:rPr>
          <w:rFonts w:hint="eastAsia" w:ascii="宋体" w:hAnsi="宋体"/>
          <w:spacing w:val="-4"/>
          <w:sz w:val="24"/>
        </w:rPr>
        <w:t>三证合一</w:t>
      </w:r>
      <w:r>
        <w:rPr>
          <w:rFonts w:ascii="宋体" w:hAnsi="宋体"/>
          <w:spacing w:val="-4"/>
          <w:sz w:val="24"/>
        </w:rPr>
        <w:t>”</w:t>
      </w:r>
      <w:r>
        <w:rPr>
          <w:rFonts w:hint="eastAsia" w:ascii="宋体" w:hAnsi="宋体"/>
          <w:spacing w:val="-6"/>
          <w:sz w:val="24"/>
        </w:rPr>
        <w:t>或</w:t>
      </w:r>
      <w:r>
        <w:rPr>
          <w:rFonts w:ascii="宋体" w:hAnsi="宋体"/>
          <w:spacing w:val="-6"/>
          <w:sz w:val="24"/>
        </w:rPr>
        <w:t>“</w:t>
      </w:r>
      <w:r>
        <w:rPr>
          <w:rFonts w:hint="eastAsia" w:ascii="宋体" w:hAnsi="宋体"/>
          <w:spacing w:val="-6"/>
          <w:sz w:val="24"/>
        </w:rPr>
        <w:t>五证合一</w:t>
      </w:r>
      <w:r>
        <w:rPr>
          <w:rFonts w:ascii="宋体" w:hAnsi="宋体"/>
          <w:spacing w:val="-6"/>
          <w:sz w:val="24"/>
        </w:rPr>
        <w:t>”</w:t>
      </w:r>
      <w:r>
        <w:rPr>
          <w:rFonts w:hint="eastAsia" w:ascii="宋体" w:hAnsi="宋体"/>
          <w:spacing w:val="-6"/>
          <w:sz w:val="24"/>
        </w:rPr>
        <w:t>登记制度进行登记的，可仅提供营业执照复制件）、投标人资质证书、安全生产许可证副本等材</w:t>
      </w:r>
      <w:r>
        <w:rPr>
          <w:rFonts w:hint="eastAsia" w:ascii="宋体" w:hAnsi="宋体"/>
          <w:sz w:val="24"/>
        </w:rPr>
        <w:t>料的复制件。</w:t>
      </w:r>
    </w:p>
    <w:p>
      <w:pPr>
        <w:pStyle w:val="19"/>
        <w:spacing w:after="0" w:line="360" w:lineRule="auto"/>
        <w:ind w:firstLine="480" w:firstLineChars="200"/>
        <w:rPr>
          <w:rFonts w:ascii="宋体" w:hAnsi="宋体"/>
          <w:sz w:val="24"/>
        </w:rPr>
      </w:pPr>
      <w:r>
        <w:rPr>
          <w:rFonts w:ascii="宋体" w:hAnsi="宋体"/>
          <w:sz w:val="24"/>
        </w:rPr>
        <w:t>3.5.</w:t>
      </w:r>
      <w:r>
        <w:rPr>
          <w:rFonts w:hint="eastAsia" w:ascii="宋体" w:hAnsi="宋体"/>
          <w:sz w:val="24"/>
        </w:rPr>
        <w:t>2</w:t>
      </w:r>
      <w:r>
        <w:rPr>
          <w:rFonts w:hint="eastAsia" w:ascii="宋体" w:hAnsi="宋体"/>
          <w:spacing w:val="-5"/>
          <w:sz w:val="24"/>
        </w:rPr>
        <w:t>投标人须知前附表规定接受联合体投标的，本章第</w:t>
      </w:r>
      <w:r>
        <w:rPr>
          <w:rFonts w:ascii="宋体" w:hAnsi="宋体"/>
          <w:sz w:val="24"/>
        </w:rPr>
        <w:t>3.5.1</w:t>
      </w:r>
      <w:r>
        <w:rPr>
          <w:rFonts w:hint="eastAsia" w:ascii="宋体" w:hAnsi="宋体"/>
          <w:sz w:val="24"/>
        </w:rPr>
        <w:t>项规定的表格和资料应包括联合体各方相关情况。</w:t>
      </w:r>
    </w:p>
    <w:p>
      <w:pPr>
        <w:pStyle w:val="19"/>
        <w:spacing w:after="0" w:line="360" w:lineRule="auto"/>
        <w:ind w:firstLine="480" w:firstLineChars="200"/>
        <w:rPr>
          <w:rFonts w:ascii="宋体" w:hAnsi="宋体"/>
          <w:sz w:val="24"/>
        </w:rPr>
      </w:pPr>
      <w:r>
        <w:rPr>
          <w:rFonts w:ascii="宋体" w:hAnsi="宋体"/>
          <w:sz w:val="24"/>
        </w:rPr>
        <w:t>3.5.</w:t>
      </w:r>
      <w:r>
        <w:rPr>
          <w:rFonts w:hint="eastAsia" w:ascii="宋体" w:hAnsi="宋体"/>
          <w:sz w:val="24"/>
        </w:rPr>
        <w:t>3其他见须知前附表。</w:t>
      </w:r>
    </w:p>
    <w:p>
      <w:pPr>
        <w:pStyle w:val="7"/>
        <w:spacing w:before="0" w:after="0" w:line="360" w:lineRule="auto"/>
        <w:rPr>
          <w:rFonts w:ascii="宋体" w:hAnsi="宋体" w:eastAsia="宋体" w:cs="宋体"/>
          <w:bCs w:val="0"/>
        </w:rPr>
      </w:pPr>
      <w:bookmarkStart w:id="110" w:name="bookmark47"/>
      <w:bookmarkEnd w:id="110"/>
      <w:r>
        <w:rPr>
          <w:rFonts w:hint="eastAsia" w:ascii="宋体" w:hAnsi="宋体" w:eastAsia="宋体" w:cs="宋体"/>
          <w:bCs w:val="0"/>
        </w:rPr>
        <w:t>3.6备选投标方案</w:t>
      </w:r>
    </w:p>
    <w:p>
      <w:pPr>
        <w:pStyle w:val="19"/>
        <w:spacing w:after="0" w:line="360" w:lineRule="auto"/>
        <w:ind w:firstLine="480" w:firstLineChars="200"/>
        <w:rPr>
          <w:rFonts w:ascii="宋体" w:hAnsi="宋体"/>
          <w:sz w:val="24"/>
        </w:rPr>
      </w:pPr>
      <w:r>
        <w:rPr>
          <w:rFonts w:ascii="宋体" w:hAnsi="宋体"/>
          <w:sz w:val="24"/>
        </w:rPr>
        <w:t>3.6.1</w:t>
      </w:r>
      <w:r>
        <w:rPr>
          <w:rFonts w:hint="eastAsia" w:ascii="宋体" w:hAnsi="宋体"/>
          <w:sz w:val="24"/>
        </w:rPr>
        <w:t>投标人不得递交备选投标方案，否则其投标将被否决。</w:t>
      </w:r>
    </w:p>
    <w:p>
      <w:pPr>
        <w:pStyle w:val="7"/>
        <w:spacing w:before="0" w:after="0" w:line="360" w:lineRule="auto"/>
        <w:rPr>
          <w:rFonts w:ascii="宋体" w:hAnsi="宋体" w:eastAsia="宋体" w:cs="宋体"/>
          <w:bCs w:val="0"/>
        </w:rPr>
      </w:pPr>
      <w:bookmarkStart w:id="111" w:name="bookmark48"/>
      <w:bookmarkEnd w:id="111"/>
      <w:r>
        <w:rPr>
          <w:rFonts w:hint="eastAsia" w:ascii="宋体" w:hAnsi="宋体" w:eastAsia="宋体" w:cs="宋体"/>
          <w:bCs w:val="0"/>
        </w:rPr>
        <w:t>3.7投标文件的编制</w:t>
      </w:r>
    </w:p>
    <w:p>
      <w:pPr>
        <w:pStyle w:val="19"/>
        <w:spacing w:after="0" w:line="360" w:lineRule="auto"/>
        <w:ind w:firstLine="480" w:firstLineChars="200"/>
        <w:rPr>
          <w:rFonts w:ascii="宋体" w:hAnsi="宋体"/>
          <w:sz w:val="24"/>
        </w:rPr>
      </w:pPr>
      <w:r>
        <w:rPr>
          <w:rFonts w:ascii="宋体" w:hAnsi="宋体"/>
          <w:sz w:val="24"/>
        </w:rPr>
        <w:t>3.7.1</w:t>
      </w:r>
      <w:r>
        <w:rPr>
          <w:rFonts w:hint="eastAsia" w:ascii="宋体" w:hAnsi="宋体"/>
          <w:sz w:val="24"/>
        </w:rPr>
        <w:t>投标文件应按第六章“投标文件格式”进行编写，如有必要，可以增加附页，作为投标文件的组成部分。其中，投标函附录在满足招标文件实质性要求的基础上，可以提出比招标文件要求更有利于招标人的承诺。投标文件应尽量避免涂改、行间插字或删除。</w:t>
      </w:r>
    </w:p>
    <w:p>
      <w:pPr>
        <w:pStyle w:val="19"/>
        <w:spacing w:after="0" w:line="360" w:lineRule="auto"/>
        <w:ind w:firstLine="480" w:firstLineChars="200"/>
        <w:rPr>
          <w:rFonts w:ascii="宋体" w:hAnsi="宋体"/>
          <w:sz w:val="24"/>
        </w:rPr>
      </w:pPr>
      <w:r>
        <w:rPr>
          <w:rFonts w:ascii="宋体" w:hAnsi="宋体"/>
          <w:sz w:val="24"/>
        </w:rPr>
        <w:t>3.7.2</w:t>
      </w:r>
      <w:r>
        <w:rPr>
          <w:rFonts w:hint="eastAsia" w:ascii="宋体" w:hAnsi="宋体"/>
          <w:sz w:val="24"/>
        </w:rPr>
        <w:t>投标文件应当对招标文件有关服务期限、投标有效期、质量要求、委托人要求、招标范围等实质性内容作出响应。</w:t>
      </w:r>
    </w:p>
    <w:p>
      <w:pPr>
        <w:pStyle w:val="19"/>
        <w:spacing w:after="0" w:line="360" w:lineRule="auto"/>
        <w:ind w:firstLine="480" w:firstLineChars="200"/>
        <w:rPr>
          <w:rFonts w:ascii="宋体" w:hAnsi="宋体"/>
          <w:sz w:val="24"/>
        </w:rPr>
      </w:pPr>
      <w:r>
        <w:rPr>
          <w:rFonts w:ascii="宋体" w:hAnsi="宋体"/>
          <w:sz w:val="24"/>
        </w:rPr>
        <w:t>3.7.3</w:t>
      </w:r>
      <w:r>
        <w:rPr>
          <w:rFonts w:hint="eastAsia" w:ascii="宋体" w:hAnsi="宋体"/>
          <w:sz w:val="24"/>
        </w:rPr>
        <w:t>电子投标的要求</w:t>
      </w:r>
    </w:p>
    <w:p>
      <w:pPr>
        <w:pStyle w:val="19"/>
        <w:spacing w:after="0"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）电子投标文件签字或盖章的具体要求见投标人须知前附表。</w:t>
      </w:r>
    </w:p>
    <w:p>
      <w:pPr>
        <w:pStyle w:val="19"/>
        <w:spacing w:after="0"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）电子投标文件制作要求见投标人须知前附表。</w:t>
      </w:r>
    </w:p>
    <w:p>
      <w:pPr>
        <w:pStyle w:val="19"/>
        <w:spacing w:after="0"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）电子投标文件所附证书证件及业绩证明文件要求见投标人须知前附表规定。</w:t>
      </w:r>
    </w:p>
    <w:p>
      <w:pPr>
        <w:pStyle w:val="19"/>
        <w:spacing w:after="0" w:line="360" w:lineRule="auto"/>
        <w:ind w:firstLine="480" w:firstLineChars="200"/>
        <w:rPr>
          <w:rFonts w:ascii="宋体" w:hAnsi="宋体"/>
          <w:sz w:val="24"/>
        </w:rPr>
      </w:pPr>
      <w:r>
        <w:rPr>
          <w:rFonts w:ascii="宋体" w:hAnsi="宋体"/>
          <w:sz w:val="24"/>
        </w:rPr>
        <w:t>3.7.4</w:t>
      </w:r>
      <w:r>
        <w:rPr>
          <w:rFonts w:hint="eastAsia" w:ascii="宋体" w:hAnsi="宋体"/>
          <w:sz w:val="24"/>
        </w:rPr>
        <w:t>投标文件格式</w:t>
      </w:r>
    </w:p>
    <w:p>
      <w:pPr>
        <w:pStyle w:val="19"/>
        <w:spacing w:after="0" w:line="360" w:lineRule="auto"/>
        <w:ind w:firstLine="480" w:firstLineChars="200"/>
        <w:rPr>
          <w:rFonts w:ascii="宋体" w:hAnsi="宋体"/>
          <w:sz w:val="24"/>
        </w:rPr>
      </w:pPr>
      <w:r>
        <w:rPr>
          <w:rFonts w:hint="eastAsia" w:ascii="宋体" w:hAnsi="宋体"/>
          <w:sz w:val="24"/>
        </w:rPr>
        <w:t>投标文件包括本须知第</w:t>
      </w:r>
      <w:r>
        <w:rPr>
          <w:rFonts w:ascii="宋体" w:hAnsi="宋体"/>
          <w:sz w:val="24"/>
        </w:rPr>
        <w:t>3.1</w:t>
      </w:r>
      <w:r>
        <w:rPr>
          <w:rFonts w:hint="eastAsia" w:ascii="宋体" w:hAnsi="宋体"/>
          <w:sz w:val="24"/>
        </w:rPr>
        <w:t>条中规定的内容，投标人提交的投标文件应使用招标文件所提供的投标文件全部格式</w:t>
      </w:r>
      <w:r>
        <w:rPr>
          <w:rFonts w:ascii="宋体" w:hAnsi="宋体"/>
          <w:sz w:val="24"/>
        </w:rPr>
        <w:t>(</w:t>
      </w:r>
      <w:r>
        <w:rPr>
          <w:rFonts w:hint="eastAsia" w:ascii="宋体" w:hAnsi="宋体"/>
          <w:sz w:val="24"/>
        </w:rPr>
        <w:t>表格可以按同样格式扩展</w:t>
      </w:r>
      <w:r>
        <w:rPr>
          <w:rFonts w:ascii="宋体" w:hAnsi="宋体"/>
          <w:sz w:val="24"/>
        </w:rPr>
        <w:t>)</w:t>
      </w:r>
      <w:r>
        <w:rPr>
          <w:rFonts w:hint="eastAsia" w:ascii="宋体" w:hAnsi="宋体"/>
          <w:sz w:val="24"/>
        </w:rPr>
        <w:t>。</w:t>
      </w:r>
    </w:p>
    <w:p>
      <w:pPr>
        <w:pStyle w:val="6"/>
        <w:keepNext/>
        <w:keepLines/>
        <w:spacing w:line="360" w:lineRule="auto"/>
        <w:rPr>
          <w:rFonts w:ascii="宋体" w:hAnsi="宋体" w:eastAsia="宋体" w:cs="宋体"/>
          <w:b/>
          <w:sz w:val="30"/>
          <w:szCs w:val="30"/>
        </w:rPr>
      </w:pPr>
      <w:bookmarkStart w:id="112" w:name="bookmark49"/>
      <w:bookmarkEnd w:id="112"/>
      <w:bookmarkStart w:id="113" w:name="_Toc45697235"/>
      <w:bookmarkStart w:id="114" w:name="_Toc9226"/>
      <w:bookmarkStart w:id="115" w:name="_Toc22828071"/>
      <w:r>
        <w:rPr>
          <w:rFonts w:hint="eastAsia" w:ascii="宋体" w:hAnsi="宋体" w:eastAsia="宋体" w:cs="宋体"/>
          <w:b/>
          <w:sz w:val="30"/>
          <w:szCs w:val="30"/>
        </w:rPr>
        <w:t>4.投标</w:t>
      </w:r>
      <w:bookmarkEnd w:id="113"/>
      <w:bookmarkEnd w:id="114"/>
      <w:bookmarkEnd w:id="115"/>
    </w:p>
    <w:p>
      <w:pPr>
        <w:pStyle w:val="7"/>
        <w:spacing w:before="0" w:after="0" w:line="360" w:lineRule="auto"/>
        <w:rPr>
          <w:rFonts w:ascii="宋体" w:hAnsi="宋体" w:eastAsia="宋体" w:cs="宋体"/>
          <w:bCs w:val="0"/>
        </w:rPr>
      </w:pPr>
      <w:bookmarkStart w:id="116" w:name="bookmark50"/>
      <w:bookmarkEnd w:id="116"/>
      <w:r>
        <w:rPr>
          <w:rFonts w:hint="eastAsia" w:ascii="宋体" w:hAnsi="宋体" w:eastAsia="宋体" w:cs="宋体"/>
          <w:bCs w:val="0"/>
        </w:rPr>
        <w:t>4.1投标文件的密封和标记</w:t>
      </w:r>
    </w:p>
    <w:p>
      <w:pPr>
        <w:pStyle w:val="19"/>
        <w:snapToGrid w:val="0"/>
        <w:spacing w:after="0" w:line="360" w:lineRule="auto"/>
        <w:ind w:firstLine="472" w:firstLineChars="200"/>
        <w:rPr>
          <w:rFonts w:ascii="宋体" w:hAnsi="宋体"/>
          <w:sz w:val="24"/>
        </w:rPr>
      </w:pPr>
      <w:r>
        <w:rPr>
          <w:rFonts w:hint="eastAsia" w:ascii="宋体" w:hAnsi="宋体"/>
          <w:spacing w:val="-2"/>
          <w:sz w:val="24"/>
        </w:rPr>
        <w:t>投标文件的密封、标记和电子投标加密要求</w:t>
      </w:r>
      <w:r>
        <w:rPr>
          <w:rFonts w:hint="eastAsia" w:ascii="宋体" w:hAnsi="宋体"/>
          <w:sz w:val="24"/>
        </w:rPr>
        <w:t>见投标人须知前附表。</w:t>
      </w:r>
    </w:p>
    <w:p>
      <w:pPr>
        <w:pStyle w:val="7"/>
        <w:spacing w:before="0" w:after="0" w:line="360" w:lineRule="auto"/>
        <w:rPr>
          <w:rFonts w:ascii="宋体" w:hAnsi="宋体" w:eastAsia="宋体" w:cs="宋体"/>
          <w:bCs w:val="0"/>
        </w:rPr>
      </w:pPr>
      <w:r>
        <w:rPr>
          <w:rFonts w:hint="eastAsia" w:ascii="宋体" w:hAnsi="宋体" w:eastAsia="宋体" w:cs="宋体"/>
          <w:bCs w:val="0"/>
        </w:rPr>
        <w:t>4.2投标文件的递交</w:t>
      </w:r>
    </w:p>
    <w:p>
      <w:pPr>
        <w:pStyle w:val="19"/>
        <w:snapToGrid w:val="0"/>
        <w:spacing w:after="0" w:line="360" w:lineRule="auto"/>
        <w:ind w:firstLine="480" w:firstLineChars="200"/>
        <w:jc w:val="left"/>
        <w:rPr>
          <w:rFonts w:ascii="宋体" w:hAnsi="宋体"/>
          <w:sz w:val="24"/>
        </w:rPr>
      </w:pPr>
      <w:r>
        <w:rPr>
          <w:rFonts w:ascii="宋体" w:hAnsi="宋体"/>
          <w:sz w:val="24"/>
        </w:rPr>
        <w:t>4.2.1</w:t>
      </w:r>
      <w:r>
        <w:rPr>
          <w:rFonts w:hint="eastAsia" w:ascii="宋体" w:hAnsi="宋体"/>
          <w:sz w:val="24"/>
        </w:rPr>
        <w:t>投标人应在投标人须知前附表规定的投标截止时间前递交投标文件。</w:t>
      </w:r>
    </w:p>
    <w:p>
      <w:pPr>
        <w:pStyle w:val="19"/>
        <w:snapToGrid w:val="0"/>
        <w:spacing w:after="0" w:line="360" w:lineRule="auto"/>
        <w:ind w:firstLine="480" w:firstLineChars="200"/>
        <w:jc w:val="left"/>
        <w:rPr>
          <w:rFonts w:ascii="宋体" w:hAnsi="宋体"/>
          <w:sz w:val="24"/>
        </w:rPr>
      </w:pPr>
      <w:r>
        <w:rPr>
          <w:rFonts w:ascii="宋体" w:hAnsi="宋体"/>
          <w:sz w:val="24"/>
        </w:rPr>
        <w:t>4.2.2</w:t>
      </w:r>
      <w:r>
        <w:rPr>
          <w:rFonts w:hint="eastAsia" w:ascii="宋体" w:hAnsi="宋体"/>
          <w:sz w:val="24"/>
        </w:rPr>
        <w:t>投标人通过下载招标文件的电子招标投标交易平台递交电子投标文件。</w:t>
      </w:r>
    </w:p>
    <w:p>
      <w:pPr>
        <w:pStyle w:val="19"/>
        <w:snapToGrid w:val="0"/>
        <w:spacing w:after="0" w:line="360" w:lineRule="auto"/>
        <w:ind w:firstLine="480" w:firstLineChars="200"/>
        <w:rPr>
          <w:rFonts w:ascii="宋体" w:hAnsi="宋体"/>
          <w:sz w:val="24"/>
        </w:rPr>
      </w:pPr>
      <w:r>
        <w:rPr>
          <w:rFonts w:ascii="宋体" w:hAnsi="宋体"/>
          <w:sz w:val="24"/>
        </w:rPr>
        <w:t>4.2.3</w:t>
      </w:r>
      <w:r>
        <w:rPr>
          <w:rFonts w:hint="eastAsia" w:ascii="宋体" w:hAnsi="宋体"/>
          <w:sz w:val="24"/>
        </w:rPr>
        <w:t>除投标人须知前附表另有规定外，投标人所递交的投标文件不予退还。</w:t>
      </w:r>
    </w:p>
    <w:p>
      <w:pPr>
        <w:pStyle w:val="19"/>
        <w:snapToGrid w:val="0"/>
        <w:spacing w:after="0" w:line="360" w:lineRule="auto"/>
        <w:ind w:firstLine="480" w:firstLineChars="200"/>
        <w:rPr>
          <w:rFonts w:ascii="宋体" w:hAnsi="宋体"/>
          <w:sz w:val="24"/>
        </w:rPr>
      </w:pPr>
      <w:r>
        <w:rPr>
          <w:rFonts w:ascii="宋体" w:hAnsi="宋体"/>
          <w:sz w:val="24"/>
        </w:rPr>
        <w:t>4.2.4</w:t>
      </w:r>
      <w:r>
        <w:rPr>
          <w:rFonts w:hint="eastAsia" w:ascii="宋体" w:hAnsi="宋体"/>
          <w:sz w:val="24"/>
        </w:rPr>
        <w:t>投标人完成电子投标文件上传后，电子招标投标交易平台即时向投标人发出递交回执通知。递交时间以递交回执通知载明的传输完成时间为准。</w:t>
      </w:r>
    </w:p>
    <w:p>
      <w:pPr>
        <w:pStyle w:val="19"/>
        <w:snapToGrid w:val="0"/>
        <w:spacing w:after="0" w:line="360" w:lineRule="auto"/>
        <w:ind w:firstLine="480" w:firstLineChars="200"/>
        <w:rPr>
          <w:rFonts w:ascii="宋体" w:hAnsi="宋体"/>
          <w:sz w:val="24"/>
        </w:rPr>
      </w:pPr>
      <w:r>
        <w:rPr>
          <w:rFonts w:ascii="宋体" w:hAnsi="宋体"/>
          <w:sz w:val="24"/>
        </w:rPr>
        <w:t>4.2.5</w:t>
      </w:r>
      <w:r>
        <w:rPr>
          <w:rFonts w:hint="eastAsia" w:ascii="宋体" w:hAnsi="宋体"/>
          <w:sz w:val="24"/>
        </w:rPr>
        <w:t>电子投标文件的拒收情形：见投标须知前附表。</w:t>
      </w:r>
    </w:p>
    <w:p>
      <w:pPr>
        <w:pStyle w:val="7"/>
        <w:spacing w:before="0" w:after="0" w:line="360" w:lineRule="auto"/>
        <w:rPr>
          <w:rFonts w:ascii="宋体" w:hAnsi="宋体" w:eastAsia="宋体" w:cs="宋体"/>
          <w:bCs w:val="0"/>
        </w:rPr>
      </w:pPr>
      <w:bookmarkStart w:id="117" w:name="bookmark52"/>
      <w:bookmarkEnd w:id="117"/>
      <w:r>
        <w:rPr>
          <w:rFonts w:hint="eastAsia" w:ascii="宋体" w:hAnsi="宋体" w:eastAsia="宋体" w:cs="宋体"/>
          <w:bCs w:val="0"/>
        </w:rPr>
        <w:t>4.3投标文件的修改与撤回</w:t>
      </w:r>
    </w:p>
    <w:p>
      <w:pPr>
        <w:pStyle w:val="19"/>
        <w:spacing w:after="0" w:line="360" w:lineRule="auto"/>
        <w:ind w:firstLine="480" w:firstLineChars="200"/>
        <w:rPr>
          <w:rFonts w:ascii="宋体" w:hAnsi="宋体"/>
          <w:spacing w:val="-4"/>
          <w:sz w:val="24"/>
        </w:rPr>
      </w:pPr>
      <w:r>
        <w:rPr>
          <w:rFonts w:ascii="宋体" w:hAnsi="宋体"/>
          <w:sz w:val="24"/>
        </w:rPr>
        <w:t>4.3.1</w:t>
      </w:r>
      <w:r>
        <w:rPr>
          <w:rFonts w:hint="eastAsia" w:ascii="宋体" w:hAnsi="宋体"/>
          <w:sz w:val="24"/>
        </w:rPr>
        <w:t>在本章第</w:t>
      </w:r>
      <w:r>
        <w:rPr>
          <w:rFonts w:ascii="宋体" w:hAnsi="宋体"/>
          <w:sz w:val="24"/>
        </w:rPr>
        <w:t>4.2.1</w:t>
      </w:r>
      <w:r>
        <w:rPr>
          <w:rFonts w:hint="eastAsia" w:ascii="宋体" w:hAnsi="宋体"/>
          <w:spacing w:val="-4"/>
          <w:sz w:val="24"/>
        </w:rPr>
        <w:t>项规定的投标截止时间前，投标人可以修改或撤回已递交的投标文件，</w:t>
      </w:r>
      <w:r>
        <w:rPr>
          <w:rFonts w:hint="eastAsia" w:ascii="宋体" w:hAnsi="宋体"/>
          <w:sz w:val="24"/>
        </w:rPr>
        <w:t>但应以书面形式通知招标人。</w:t>
      </w:r>
      <w:r>
        <w:rPr>
          <w:rFonts w:hint="eastAsia" w:ascii="宋体" w:hAnsi="宋体"/>
          <w:spacing w:val="-4"/>
          <w:sz w:val="24"/>
        </w:rPr>
        <w:t>投标截止时间前未完成投标文件传输的，视为撤回投标文件。</w:t>
      </w:r>
    </w:p>
    <w:p>
      <w:pPr>
        <w:pStyle w:val="19"/>
        <w:spacing w:after="0" w:line="360" w:lineRule="auto"/>
        <w:ind w:firstLine="480" w:firstLineChars="200"/>
        <w:rPr>
          <w:rFonts w:ascii="宋体" w:hAnsi="宋体"/>
          <w:sz w:val="24"/>
        </w:rPr>
      </w:pPr>
      <w:r>
        <w:rPr>
          <w:rFonts w:ascii="宋体" w:hAnsi="宋体"/>
          <w:sz w:val="24"/>
        </w:rPr>
        <w:t>4.3.2</w:t>
      </w:r>
      <w:r>
        <w:rPr>
          <w:rFonts w:hint="eastAsia" w:ascii="宋体" w:hAnsi="宋体"/>
          <w:sz w:val="24"/>
        </w:rPr>
        <w:t>投标人修改或撤回已递交投标文件的通知，应按照本章第</w:t>
      </w:r>
      <w:r>
        <w:rPr>
          <w:rFonts w:ascii="宋体" w:hAnsi="宋体"/>
          <w:sz w:val="24"/>
        </w:rPr>
        <w:t>3.7.3</w:t>
      </w:r>
      <w:r>
        <w:rPr>
          <w:rFonts w:hint="eastAsia" w:ascii="宋体" w:hAnsi="宋体"/>
          <w:sz w:val="24"/>
        </w:rPr>
        <w:t>项的要求加盖电子印章。电子招标投标交易平台收到通知后，即时向投标人发出确认回执通知。</w:t>
      </w:r>
    </w:p>
    <w:p>
      <w:pPr>
        <w:pStyle w:val="19"/>
        <w:spacing w:after="0" w:line="360" w:lineRule="auto"/>
        <w:ind w:firstLine="480" w:firstLineChars="200"/>
        <w:rPr>
          <w:rFonts w:ascii="宋体" w:hAnsi="宋体"/>
          <w:sz w:val="24"/>
        </w:rPr>
      </w:pPr>
      <w:r>
        <w:rPr>
          <w:rFonts w:ascii="宋体" w:hAnsi="宋体"/>
          <w:sz w:val="24"/>
        </w:rPr>
        <w:t>4.3.3</w:t>
      </w:r>
      <w:r>
        <w:rPr>
          <w:rFonts w:hint="eastAsia" w:ascii="宋体" w:hAnsi="宋体"/>
          <w:spacing w:val="-4"/>
          <w:sz w:val="24"/>
        </w:rPr>
        <w:t>投标人撤回投标文件的，招标人自收到投标人书面撤回通知之日起</w:t>
      </w:r>
      <w:r>
        <w:rPr>
          <w:rFonts w:ascii="宋体" w:hAnsi="宋体"/>
          <w:sz w:val="24"/>
        </w:rPr>
        <w:t>5</w:t>
      </w:r>
      <w:r>
        <w:rPr>
          <w:rFonts w:hint="eastAsia" w:ascii="宋体" w:hAnsi="宋体"/>
          <w:sz w:val="24"/>
        </w:rPr>
        <w:t>日内退还已收取的投标保证金。</w:t>
      </w:r>
    </w:p>
    <w:p>
      <w:pPr>
        <w:pStyle w:val="19"/>
        <w:spacing w:after="0" w:line="360" w:lineRule="auto"/>
        <w:ind w:firstLine="480" w:firstLineChars="200"/>
        <w:rPr>
          <w:rFonts w:ascii="宋体" w:hAnsi="宋体"/>
          <w:sz w:val="24"/>
        </w:rPr>
      </w:pPr>
      <w:r>
        <w:rPr>
          <w:rFonts w:ascii="宋体" w:hAnsi="宋体"/>
          <w:sz w:val="24"/>
        </w:rPr>
        <w:t>4.3.4</w:t>
      </w:r>
      <w:r>
        <w:rPr>
          <w:rFonts w:hint="eastAsia" w:ascii="宋体" w:hAnsi="宋体"/>
          <w:spacing w:val="-3"/>
          <w:sz w:val="24"/>
        </w:rPr>
        <w:t>修改的内容为投标文件的组成部分。修改的投标文件应按照本章第</w:t>
      </w:r>
      <w:r>
        <w:rPr>
          <w:rFonts w:ascii="宋体" w:hAnsi="宋体"/>
          <w:sz w:val="24"/>
        </w:rPr>
        <w:t>3</w:t>
      </w:r>
      <w:r>
        <w:rPr>
          <w:rFonts w:hint="eastAsia" w:ascii="宋体" w:hAnsi="宋体"/>
          <w:spacing w:val="-14"/>
          <w:sz w:val="24"/>
        </w:rPr>
        <w:t>条、第</w:t>
      </w:r>
      <w:r>
        <w:rPr>
          <w:rFonts w:ascii="宋体" w:hAnsi="宋体"/>
          <w:sz w:val="24"/>
        </w:rPr>
        <w:t>4</w:t>
      </w:r>
      <w:r>
        <w:rPr>
          <w:rFonts w:hint="eastAsia" w:ascii="宋体" w:hAnsi="宋体"/>
          <w:sz w:val="24"/>
        </w:rPr>
        <w:t>条的规定进行编制、密封、标记和递交，并标明</w:t>
      </w:r>
      <w:r>
        <w:rPr>
          <w:rFonts w:ascii="宋体" w:hAnsi="宋体"/>
          <w:sz w:val="24"/>
        </w:rPr>
        <w:t>“</w:t>
      </w:r>
      <w:r>
        <w:rPr>
          <w:rFonts w:hint="eastAsia" w:ascii="宋体" w:hAnsi="宋体"/>
          <w:sz w:val="24"/>
        </w:rPr>
        <w:t>修改</w:t>
      </w:r>
      <w:r>
        <w:rPr>
          <w:rFonts w:ascii="宋体" w:hAnsi="宋体"/>
          <w:sz w:val="24"/>
        </w:rPr>
        <w:t>”</w:t>
      </w:r>
      <w:r>
        <w:rPr>
          <w:rFonts w:hint="eastAsia" w:ascii="宋体" w:hAnsi="宋体"/>
          <w:sz w:val="24"/>
        </w:rPr>
        <w:t>字样。</w:t>
      </w:r>
    </w:p>
    <w:p>
      <w:pPr>
        <w:pStyle w:val="6"/>
        <w:keepNext/>
        <w:keepLines/>
        <w:spacing w:line="360" w:lineRule="auto"/>
        <w:rPr>
          <w:rFonts w:ascii="宋体" w:hAnsi="宋体" w:eastAsia="宋体" w:cs="宋体"/>
          <w:b/>
          <w:sz w:val="30"/>
          <w:szCs w:val="30"/>
        </w:rPr>
      </w:pPr>
      <w:bookmarkStart w:id="118" w:name="bookmark53"/>
      <w:bookmarkEnd w:id="118"/>
      <w:bookmarkStart w:id="119" w:name="_Toc45697236"/>
      <w:bookmarkStart w:id="120" w:name="_Toc21471"/>
      <w:bookmarkStart w:id="121" w:name="_Toc22828072"/>
      <w:r>
        <w:rPr>
          <w:rFonts w:hint="eastAsia" w:ascii="宋体" w:hAnsi="宋体" w:eastAsia="宋体" w:cs="宋体"/>
          <w:b/>
          <w:sz w:val="30"/>
          <w:szCs w:val="30"/>
        </w:rPr>
        <w:t>5.开标</w:t>
      </w:r>
      <w:bookmarkEnd w:id="119"/>
      <w:bookmarkEnd w:id="120"/>
      <w:bookmarkEnd w:id="121"/>
    </w:p>
    <w:p>
      <w:pPr>
        <w:pStyle w:val="7"/>
        <w:spacing w:before="0" w:after="0" w:line="360" w:lineRule="auto"/>
        <w:rPr>
          <w:rFonts w:ascii="宋体" w:hAnsi="宋体" w:eastAsia="宋体" w:cs="宋体"/>
          <w:bCs w:val="0"/>
        </w:rPr>
      </w:pPr>
      <w:bookmarkStart w:id="122" w:name="bookmark54"/>
      <w:bookmarkEnd w:id="122"/>
      <w:r>
        <w:rPr>
          <w:rFonts w:hint="eastAsia" w:ascii="宋体" w:hAnsi="宋体" w:eastAsia="宋体" w:cs="宋体"/>
          <w:bCs w:val="0"/>
        </w:rPr>
        <w:t>5.1开标时间和地点</w:t>
      </w:r>
    </w:p>
    <w:p>
      <w:pPr>
        <w:pStyle w:val="19"/>
        <w:snapToGrid w:val="0"/>
        <w:spacing w:after="0" w:line="360" w:lineRule="auto"/>
        <w:ind w:firstLine="480" w:firstLineChars="200"/>
        <w:rPr>
          <w:rFonts w:hAnsi="宋体"/>
          <w:sz w:val="24"/>
        </w:rPr>
      </w:pPr>
      <w:r>
        <w:rPr>
          <w:rFonts w:hint="eastAsia" w:hAnsi="宋体"/>
          <w:sz w:val="24"/>
        </w:rPr>
        <w:t>见投标人须知前附表。</w:t>
      </w:r>
    </w:p>
    <w:p>
      <w:pPr>
        <w:pStyle w:val="7"/>
        <w:spacing w:before="0" w:after="0" w:line="360" w:lineRule="auto"/>
        <w:rPr>
          <w:rFonts w:ascii="宋体" w:hAnsi="宋体" w:eastAsia="宋体" w:cs="宋体"/>
          <w:bCs w:val="0"/>
        </w:rPr>
      </w:pPr>
      <w:bookmarkStart w:id="123" w:name="bookmark56"/>
      <w:bookmarkEnd w:id="123"/>
      <w:bookmarkStart w:id="124" w:name="bookmark55"/>
      <w:bookmarkEnd w:id="124"/>
      <w:r>
        <w:rPr>
          <w:rFonts w:hint="eastAsia" w:ascii="宋体" w:hAnsi="宋体" w:eastAsia="宋体" w:cs="宋体"/>
          <w:bCs w:val="0"/>
        </w:rPr>
        <w:t>5.2开标程序</w:t>
      </w:r>
    </w:p>
    <w:p>
      <w:pPr>
        <w:pStyle w:val="19"/>
        <w:snapToGrid w:val="0"/>
        <w:spacing w:after="0" w:line="360" w:lineRule="auto"/>
        <w:ind w:firstLine="480" w:firstLineChars="200"/>
        <w:rPr>
          <w:rFonts w:hAnsi="宋体"/>
          <w:sz w:val="24"/>
        </w:rPr>
      </w:pPr>
      <w:r>
        <w:rPr>
          <w:rFonts w:hint="eastAsia" w:hAnsi="宋体"/>
          <w:sz w:val="24"/>
        </w:rPr>
        <w:t>见投标人须知前附表。</w:t>
      </w:r>
    </w:p>
    <w:p>
      <w:pPr>
        <w:pStyle w:val="7"/>
        <w:spacing w:before="0" w:after="0" w:line="360" w:lineRule="auto"/>
        <w:rPr>
          <w:rFonts w:ascii="宋体" w:hAnsi="宋体" w:eastAsia="宋体" w:cs="宋体"/>
          <w:bCs w:val="0"/>
        </w:rPr>
      </w:pPr>
      <w:bookmarkStart w:id="125" w:name="bookmark57"/>
      <w:bookmarkEnd w:id="125"/>
      <w:r>
        <w:rPr>
          <w:rFonts w:hint="eastAsia" w:ascii="宋体" w:hAnsi="宋体" w:eastAsia="宋体" w:cs="宋体"/>
          <w:bCs w:val="0"/>
        </w:rPr>
        <w:t>5.3开标异议</w:t>
      </w:r>
    </w:p>
    <w:p>
      <w:pPr>
        <w:pStyle w:val="19"/>
        <w:snapToGrid w:val="0"/>
        <w:spacing w:after="0" w:line="360" w:lineRule="auto"/>
        <w:ind w:firstLine="480" w:firstLineChars="200"/>
        <w:rPr>
          <w:rFonts w:hAnsi="宋体"/>
          <w:sz w:val="24"/>
        </w:rPr>
      </w:pPr>
      <w:r>
        <w:rPr>
          <w:rFonts w:hint="eastAsia" w:hAnsi="宋体"/>
          <w:sz w:val="24"/>
        </w:rPr>
        <w:t>投标人对开标有异议的，应当在开标时提出，招标人当场作出答复，并制作记录。</w:t>
      </w:r>
    </w:p>
    <w:p>
      <w:pPr>
        <w:pStyle w:val="7"/>
        <w:spacing w:before="0" w:after="0" w:line="360" w:lineRule="auto"/>
        <w:rPr>
          <w:rFonts w:ascii="宋体" w:hAnsi="宋体" w:eastAsia="宋体" w:cs="宋体"/>
          <w:bCs w:val="0"/>
        </w:rPr>
      </w:pPr>
      <w:r>
        <w:rPr>
          <w:rFonts w:hint="eastAsia" w:ascii="宋体" w:hAnsi="宋体" w:eastAsia="宋体" w:cs="宋体"/>
          <w:bCs w:val="0"/>
        </w:rPr>
        <w:t>5.4特殊情况处置</w:t>
      </w:r>
    </w:p>
    <w:p>
      <w:pPr>
        <w:pStyle w:val="19"/>
        <w:snapToGrid w:val="0"/>
        <w:spacing w:after="0" w:line="360" w:lineRule="auto"/>
        <w:ind w:firstLine="480" w:firstLineChars="200"/>
        <w:rPr>
          <w:rFonts w:hAnsi="宋体"/>
          <w:sz w:val="24"/>
        </w:rPr>
      </w:pPr>
      <w:r>
        <w:rPr>
          <w:rFonts w:hint="eastAsia" w:hAnsi="宋体"/>
          <w:sz w:val="24"/>
        </w:rPr>
        <w:t>见投标人须知前附表</w:t>
      </w:r>
    </w:p>
    <w:p>
      <w:pPr>
        <w:pStyle w:val="6"/>
        <w:keepNext/>
        <w:keepLines/>
        <w:spacing w:line="360" w:lineRule="auto"/>
        <w:rPr>
          <w:rFonts w:ascii="宋体" w:hAnsi="宋体" w:eastAsia="宋体" w:cs="宋体"/>
          <w:b/>
          <w:sz w:val="30"/>
          <w:szCs w:val="30"/>
        </w:rPr>
      </w:pPr>
      <w:bookmarkStart w:id="126" w:name="bookmark58"/>
      <w:bookmarkEnd w:id="126"/>
      <w:r>
        <w:rPr>
          <w:rFonts w:hint="eastAsia" w:ascii="宋体" w:hAnsi="宋体" w:eastAsia="宋体" w:cs="宋体"/>
          <w:b/>
          <w:sz w:val="30"/>
          <w:szCs w:val="30"/>
        </w:rPr>
        <w:t>6.</w:t>
      </w:r>
      <w:bookmarkStart w:id="127" w:name="_Toc45697237"/>
      <w:bookmarkStart w:id="128" w:name="_Toc22828073"/>
      <w:bookmarkStart w:id="129" w:name="_Toc6578"/>
      <w:r>
        <w:rPr>
          <w:rFonts w:hint="eastAsia" w:ascii="宋体" w:hAnsi="宋体" w:eastAsia="宋体" w:cs="宋体"/>
          <w:b/>
          <w:sz w:val="30"/>
          <w:szCs w:val="30"/>
        </w:rPr>
        <w:t>评标</w:t>
      </w:r>
      <w:bookmarkEnd w:id="127"/>
      <w:bookmarkEnd w:id="128"/>
      <w:bookmarkEnd w:id="129"/>
    </w:p>
    <w:p>
      <w:pPr>
        <w:pStyle w:val="7"/>
        <w:spacing w:before="0" w:after="0" w:line="360" w:lineRule="auto"/>
        <w:rPr>
          <w:rFonts w:ascii="宋体" w:hAnsi="宋体" w:eastAsia="宋体" w:cs="宋体"/>
          <w:bCs w:val="0"/>
        </w:rPr>
      </w:pPr>
      <w:bookmarkStart w:id="130" w:name="bookmark59"/>
      <w:bookmarkEnd w:id="130"/>
      <w:r>
        <w:rPr>
          <w:rFonts w:hint="eastAsia" w:ascii="宋体" w:hAnsi="宋体" w:eastAsia="宋体" w:cs="宋体"/>
          <w:bCs w:val="0"/>
        </w:rPr>
        <w:t>6.1评标委员会</w:t>
      </w:r>
    </w:p>
    <w:p>
      <w:pPr>
        <w:pStyle w:val="19"/>
        <w:snapToGrid w:val="0"/>
        <w:spacing w:after="0" w:line="360" w:lineRule="auto"/>
        <w:ind w:firstLine="480" w:firstLineChars="200"/>
        <w:rPr>
          <w:rFonts w:ascii="宋体" w:hAnsi="宋体"/>
          <w:sz w:val="24"/>
        </w:rPr>
      </w:pPr>
      <w:r>
        <w:rPr>
          <w:rFonts w:ascii="宋体" w:hAnsi="宋体"/>
          <w:sz w:val="24"/>
        </w:rPr>
        <w:t>6.1.1</w:t>
      </w:r>
      <w:r>
        <w:rPr>
          <w:rFonts w:hint="eastAsia" w:ascii="宋体" w:hAnsi="宋体"/>
          <w:spacing w:val="-4"/>
          <w:sz w:val="24"/>
        </w:rPr>
        <w:t>评标由招标人依法组建的评标委员会负责。评标委员会由招标人或其委托的招标代理</w:t>
      </w:r>
      <w:r>
        <w:rPr>
          <w:rFonts w:hint="eastAsia" w:ascii="宋体" w:hAnsi="宋体"/>
          <w:spacing w:val="-1"/>
          <w:sz w:val="24"/>
        </w:rPr>
        <w:t>机构熟悉相关业务的代表，以及有关技术、经济等方面的专家组成。评标委员会成员人数以及</w:t>
      </w:r>
      <w:r>
        <w:rPr>
          <w:rFonts w:hint="eastAsia" w:ascii="宋体" w:hAnsi="宋体"/>
          <w:sz w:val="24"/>
        </w:rPr>
        <w:t>技术、经济等方面专家的确定方式见投标人须知前附表。</w:t>
      </w:r>
    </w:p>
    <w:p>
      <w:pPr>
        <w:pStyle w:val="7"/>
        <w:spacing w:before="0" w:after="0" w:line="360" w:lineRule="auto"/>
        <w:rPr>
          <w:rFonts w:ascii="宋体" w:hAnsi="宋体" w:eastAsia="宋体" w:cs="宋体"/>
          <w:bCs w:val="0"/>
        </w:rPr>
      </w:pPr>
      <w:bookmarkStart w:id="131" w:name="bookmark60"/>
      <w:bookmarkEnd w:id="131"/>
      <w:r>
        <w:rPr>
          <w:rFonts w:hint="eastAsia" w:ascii="宋体" w:hAnsi="宋体" w:eastAsia="宋体" w:cs="宋体"/>
          <w:bCs w:val="0"/>
        </w:rPr>
        <w:t>6.2评标原则</w:t>
      </w:r>
    </w:p>
    <w:p>
      <w:pPr>
        <w:pStyle w:val="19"/>
        <w:snapToGrid w:val="0"/>
        <w:spacing w:after="0" w:line="360" w:lineRule="auto"/>
        <w:ind w:firstLine="480" w:firstLineChars="200"/>
        <w:rPr>
          <w:rFonts w:ascii="宋体" w:hAnsi="宋体"/>
          <w:sz w:val="24"/>
        </w:rPr>
      </w:pPr>
      <w:r>
        <w:rPr>
          <w:rFonts w:hint="eastAsia" w:ascii="宋体" w:hAnsi="宋体"/>
          <w:sz w:val="24"/>
        </w:rPr>
        <w:t>评标活动遵循公平、公正、科学和择优的原则。</w:t>
      </w:r>
    </w:p>
    <w:p>
      <w:pPr>
        <w:pStyle w:val="7"/>
        <w:spacing w:before="0" w:after="0" w:line="360" w:lineRule="auto"/>
        <w:rPr>
          <w:rFonts w:ascii="宋体" w:hAnsi="宋体" w:eastAsia="宋体" w:cs="宋体"/>
          <w:bCs w:val="0"/>
        </w:rPr>
      </w:pPr>
      <w:bookmarkStart w:id="132" w:name="bookmark61"/>
      <w:bookmarkEnd w:id="132"/>
      <w:r>
        <w:rPr>
          <w:rFonts w:hint="eastAsia" w:ascii="宋体" w:hAnsi="宋体" w:eastAsia="宋体" w:cs="宋体"/>
          <w:bCs w:val="0"/>
        </w:rPr>
        <w:t>6.3评标</w:t>
      </w:r>
    </w:p>
    <w:p>
      <w:pPr>
        <w:pStyle w:val="19"/>
        <w:snapToGrid w:val="0"/>
        <w:spacing w:after="0" w:line="360" w:lineRule="auto"/>
        <w:ind w:firstLine="480" w:firstLineChars="200"/>
        <w:rPr>
          <w:rFonts w:ascii="宋体" w:hAnsi="宋体"/>
          <w:sz w:val="24"/>
        </w:rPr>
      </w:pPr>
      <w:r>
        <w:rPr>
          <w:rFonts w:ascii="宋体" w:hAnsi="宋体"/>
          <w:sz w:val="24"/>
        </w:rPr>
        <w:t>6.3.1</w:t>
      </w:r>
      <w:r>
        <w:rPr>
          <w:rFonts w:hint="eastAsia" w:ascii="宋体" w:hAnsi="宋体"/>
          <w:sz w:val="24"/>
        </w:rPr>
        <w:t>评标委员会按照第三章</w:t>
      </w:r>
      <w:r>
        <w:rPr>
          <w:rFonts w:ascii="宋体" w:hAnsi="宋体"/>
          <w:sz w:val="24"/>
        </w:rPr>
        <w:t>“</w:t>
      </w:r>
      <w:r>
        <w:rPr>
          <w:rFonts w:hint="eastAsia" w:ascii="宋体" w:hAnsi="宋体"/>
          <w:sz w:val="24"/>
        </w:rPr>
        <w:t>评标办法</w:t>
      </w:r>
      <w:r>
        <w:rPr>
          <w:rFonts w:ascii="宋体" w:hAnsi="宋体"/>
          <w:sz w:val="24"/>
        </w:rPr>
        <w:t>”</w:t>
      </w:r>
      <w:r>
        <w:rPr>
          <w:rFonts w:hint="eastAsia" w:ascii="宋体" w:hAnsi="宋体"/>
          <w:sz w:val="24"/>
        </w:rPr>
        <w:t>规定的方法、评审因素、标准和程序对投标文件进行评审。第三章</w:t>
      </w:r>
      <w:r>
        <w:rPr>
          <w:rFonts w:ascii="宋体" w:hAnsi="宋体"/>
          <w:sz w:val="24"/>
        </w:rPr>
        <w:t>“</w:t>
      </w:r>
      <w:r>
        <w:rPr>
          <w:rFonts w:hint="eastAsia" w:ascii="宋体" w:hAnsi="宋体"/>
          <w:sz w:val="24"/>
        </w:rPr>
        <w:t>评标办法</w:t>
      </w:r>
      <w:r>
        <w:rPr>
          <w:rFonts w:ascii="宋体" w:hAnsi="宋体"/>
          <w:sz w:val="24"/>
        </w:rPr>
        <w:t>”</w:t>
      </w:r>
      <w:r>
        <w:rPr>
          <w:rFonts w:hint="eastAsia" w:ascii="宋体" w:hAnsi="宋体"/>
          <w:sz w:val="24"/>
        </w:rPr>
        <w:t>没有规定的方法、评审因素和标准，不作为评标依据。</w:t>
      </w:r>
    </w:p>
    <w:p>
      <w:pPr>
        <w:pStyle w:val="19"/>
        <w:snapToGrid w:val="0"/>
        <w:spacing w:after="0" w:line="360" w:lineRule="auto"/>
        <w:ind w:firstLine="480" w:firstLineChars="200"/>
        <w:rPr>
          <w:rFonts w:ascii="宋体" w:hAnsi="宋体"/>
          <w:sz w:val="24"/>
        </w:rPr>
      </w:pPr>
      <w:r>
        <w:rPr>
          <w:rFonts w:ascii="宋体" w:hAnsi="宋体"/>
          <w:sz w:val="24"/>
        </w:rPr>
        <w:t>6.3.2</w:t>
      </w:r>
      <w:r>
        <w:rPr>
          <w:rFonts w:hint="eastAsia" w:ascii="宋体" w:hAnsi="宋体"/>
          <w:sz w:val="24"/>
        </w:rPr>
        <w:t>评标完成后，评标委员会应当向招标人提交书面评标报告和中标候选人名单。评标委员会推荐中标候选人的人数见投标人须知前附表。</w:t>
      </w:r>
    </w:p>
    <w:p>
      <w:pPr>
        <w:pStyle w:val="6"/>
        <w:keepNext/>
        <w:keepLines/>
        <w:spacing w:line="360" w:lineRule="auto"/>
        <w:rPr>
          <w:rFonts w:ascii="宋体" w:hAnsi="宋体" w:eastAsia="宋体" w:cs="宋体"/>
          <w:b/>
          <w:sz w:val="30"/>
          <w:szCs w:val="30"/>
        </w:rPr>
      </w:pPr>
      <w:bookmarkStart w:id="133" w:name="bookmark62"/>
      <w:bookmarkEnd w:id="133"/>
      <w:bookmarkStart w:id="134" w:name="_Toc22828074"/>
      <w:bookmarkStart w:id="135" w:name="_Toc22898"/>
      <w:bookmarkStart w:id="136" w:name="_Toc45697238"/>
      <w:r>
        <w:rPr>
          <w:rFonts w:hint="eastAsia" w:ascii="宋体" w:hAnsi="宋体" w:eastAsia="宋体" w:cs="宋体"/>
          <w:b/>
          <w:sz w:val="30"/>
          <w:szCs w:val="30"/>
        </w:rPr>
        <w:t>7.合同授予</w:t>
      </w:r>
      <w:bookmarkEnd w:id="134"/>
      <w:bookmarkEnd w:id="135"/>
      <w:bookmarkEnd w:id="136"/>
    </w:p>
    <w:p>
      <w:pPr>
        <w:pStyle w:val="7"/>
        <w:spacing w:before="0" w:after="0" w:line="360" w:lineRule="auto"/>
        <w:rPr>
          <w:rFonts w:ascii="宋体" w:hAnsi="宋体" w:eastAsia="宋体" w:cs="宋体"/>
          <w:bCs w:val="0"/>
        </w:rPr>
      </w:pPr>
      <w:bookmarkStart w:id="137" w:name="bookmark66"/>
      <w:bookmarkEnd w:id="137"/>
      <w:bookmarkStart w:id="138" w:name="bookmark63"/>
      <w:bookmarkEnd w:id="138"/>
      <w:r>
        <w:rPr>
          <w:rFonts w:hint="eastAsia" w:ascii="宋体" w:hAnsi="宋体" w:eastAsia="宋体" w:cs="宋体"/>
          <w:bCs w:val="0"/>
        </w:rPr>
        <w:t>7.1中标候选人公示媒介及期限</w:t>
      </w:r>
    </w:p>
    <w:p>
      <w:pPr>
        <w:pStyle w:val="19"/>
        <w:snapToGrid w:val="0"/>
        <w:spacing w:after="0" w:line="360" w:lineRule="auto"/>
        <w:ind w:firstLine="480" w:firstLineChars="200"/>
        <w:rPr>
          <w:rFonts w:hAnsi="宋体"/>
          <w:sz w:val="24"/>
        </w:rPr>
      </w:pPr>
      <w:r>
        <w:rPr>
          <w:rFonts w:hint="eastAsia" w:hAnsi="宋体"/>
          <w:sz w:val="24"/>
        </w:rPr>
        <w:t>中标候选人公示媒介及期限见投标人须知前附表。</w:t>
      </w:r>
    </w:p>
    <w:p>
      <w:pPr>
        <w:pStyle w:val="7"/>
        <w:spacing w:before="0" w:after="0" w:line="360" w:lineRule="auto"/>
        <w:rPr>
          <w:rFonts w:ascii="宋体" w:hAnsi="宋体" w:eastAsia="宋体" w:cs="宋体"/>
          <w:bCs w:val="0"/>
        </w:rPr>
      </w:pPr>
      <w:bookmarkStart w:id="139" w:name="bookmark67"/>
      <w:bookmarkEnd w:id="139"/>
      <w:r>
        <w:rPr>
          <w:rFonts w:hint="eastAsia" w:ascii="宋体" w:hAnsi="宋体" w:eastAsia="宋体" w:cs="宋体"/>
          <w:bCs w:val="0"/>
        </w:rPr>
        <w:t>7.2定标方式</w:t>
      </w:r>
    </w:p>
    <w:p>
      <w:pPr>
        <w:pStyle w:val="19"/>
        <w:snapToGrid w:val="0"/>
        <w:spacing w:after="0" w:line="360" w:lineRule="auto"/>
        <w:ind w:firstLine="480" w:firstLineChars="200"/>
        <w:rPr>
          <w:rFonts w:hAnsi="宋体"/>
          <w:sz w:val="24"/>
        </w:rPr>
      </w:pPr>
      <w:r>
        <w:rPr>
          <w:rFonts w:hint="eastAsia" w:hAnsi="宋体"/>
          <w:sz w:val="24"/>
        </w:rPr>
        <w:t>按照投标人须知前附表的规定，招标人或招标人授权的评标委员会依法确定中标人。</w:t>
      </w:r>
    </w:p>
    <w:p>
      <w:pPr>
        <w:pStyle w:val="7"/>
        <w:spacing w:before="0" w:after="0" w:line="360" w:lineRule="auto"/>
        <w:rPr>
          <w:rFonts w:ascii="宋体" w:hAnsi="宋体" w:eastAsia="宋体" w:cs="宋体"/>
          <w:bCs w:val="0"/>
        </w:rPr>
      </w:pPr>
      <w:r>
        <w:rPr>
          <w:rFonts w:hint="eastAsia" w:ascii="宋体" w:hAnsi="宋体" w:eastAsia="宋体" w:cs="宋体"/>
          <w:bCs w:val="0"/>
        </w:rPr>
        <w:t>7.3中标通知</w:t>
      </w:r>
    </w:p>
    <w:p>
      <w:pPr>
        <w:pStyle w:val="19"/>
        <w:snapToGrid w:val="0"/>
        <w:spacing w:after="0" w:line="360" w:lineRule="auto"/>
        <w:ind w:firstLine="480" w:firstLineChars="200"/>
        <w:rPr>
          <w:rFonts w:hAnsi="宋体"/>
          <w:sz w:val="24"/>
        </w:rPr>
      </w:pPr>
      <w:r>
        <w:rPr>
          <w:rFonts w:hint="eastAsia" w:hAnsi="宋体"/>
          <w:sz w:val="24"/>
        </w:rPr>
        <w:t>在本章第</w:t>
      </w:r>
      <w:r>
        <w:rPr>
          <w:rFonts w:hAnsi="宋体"/>
          <w:sz w:val="24"/>
        </w:rPr>
        <w:t>3.3</w:t>
      </w:r>
      <w:r>
        <w:rPr>
          <w:rFonts w:hint="eastAsia" w:hAnsi="宋体"/>
          <w:sz w:val="24"/>
        </w:rPr>
        <w:t>款规定的投标有效期内，招标人以书面形式向中标人发出中标通知书，同时将中标结果通知未中标的投标人。</w:t>
      </w:r>
    </w:p>
    <w:p>
      <w:pPr>
        <w:pStyle w:val="7"/>
        <w:spacing w:before="0" w:after="0" w:line="360" w:lineRule="auto"/>
        <w:rPr>
          <w:rFonts w:ascii="宋体" w:hAnsi="宋体" w:eastAsia="宋体" w:cs="宋体"/>
          <w:bCs w:val="0"/>
        </w:rPr>
      </w:pPr>
      <w:bookmarkStart w:id="140" w:name="bookmark69"/>
      <w:bookmarkEnd w:id="140"/>
      <w:bookmarkStart w:id="141" w:name="bookmark68"/>
      <w:bookmarkEnd w:id="141"/>
      <w:r>
        <w:rPr>
          <w:rFonts w:hint="eastAsia" w:ascii="宋体" w:hAnsi="宋体" w:eastAsia="宋体" w:cs="宋体"/>
          <w:bCs w:val="0"/>
        </w:rPr>
        <w:t>7.4履约担保</w:t>
      </w:r>
    </w:p>
    <w:p>
      <w:pPr>
        <w:pStyle w:val="19"/>
        <w:snapToGrid w:val="0"/>
        <w:spacing w:after="0" w:line="360" w:lineRule="auto"/>
        <w:ind w:firstLine="480" w:firstLineChars="200"/>
        <w:rPr>
          <w:rFonts w:ascii="宋体" w:hAnsi="宋体"/>
          <w:sz w:val="24"/>
        </w:rPr>
      </w:pPr>
      <w:r>
        <w:rPr>
          <w:rFonts w:ascii="宋体" w:hAnsi="宋体"/>
          <w:sz w:val="24"/>
        </w:rPr>
        <w:t>7.4.1</w:t>
      </w:r>
      <w:r>
        <w:rPr>
          <w:rFonts w:hint="eastAsia" w:ascii="宋体" w:hAnsi="宋体"/>
          <w:sz w:val="24"/>
        </w:rPr>
        <w:t>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19"/>
        <w:snapToGrid w:val="0"/>
        <w:spacing w:after="0" w:line="360" w:lineRule="auto"/>
        <w:ind w:firstLine="480" w:firstLineChars="200"/>
        <w:rPr>
          <w:rFonts w:ascii="宋体" w:hAnsi="宋体"/>
          <w:sz w:val="24"/>
        </w:rPr>
      </w:pPr>
      <w:r>
        <w:rPr>
          <w:rFonts w:ascii="宋体" w:hAnsi="宋体"/>
          <w:sz w:val="24"/>
        </w:rPr>
        <w:t>7.4.2</w:t>
      </w:r>
      <w:r>
        <w:rPr>
          <w:rFonts w:hint="eastAsia" w:ascii="宋体" w:hAnsi="宋体"/>
          <w:sz w:val="24"/>
        </w:rPr>
        <w:t>中标人不能按本章第</w:t>
      </w:r>
      <w:r>
        <w:rPr>
          <w:rFonts w:ascii="宋体" w:hAnsi="宋体"/>
          <w:sz w:val="24"/>
        </w:rPr>
        <w:t>7.4.1</w:t>
      </w:r>
      <w:r>
        <w:rPr>
          <w:rFonts w:hint="eastAsia" w:ascii="宋体" w:hAnsi="宋体"/>
          <w:sz w:val="24"/>
        </w:rPr>
        <w:t>项要求提交履约担保的，视为放弃中标，其投标保证金不予退还，给招标人造成的损失超过投标保证金数额的，中标人还应当对超过部分予以赔偿。</w:t>
      </w:r>
    </w:p>
    <w:p>
      <w:pPr>
        <w:pStyle w:val="7"/>
        <w:spacing w:before="0" w:after="0" w:line="360" w:lineRule="auto"/>
        <w:rPr>
          <w:rFonts w:ascii="宋体" w:hAnsi="宋体" w:eastAsia="宋体" w:cs="宋体"/>
          <w:bCs w:val="0"/>
        </w:rPr>
      </w:pPr>
      <w:bookmarkStart w:id="142" w:name="bookmark70"/>
      <w:bookmarkEnd w:id="142"/>
      <w:r>
        <w:rPr>
          <w:rFonts w:hint="eastAsia" w:ascii="宋体" w:hAnsi="宋体" w:eastAsia="宋体" w:cs="宋体"/>
          <w:bCs w:val="0"/>
        </w:rPr>
        <w:t>7.5签订合同</w:t>
      </w:r>
    </w:p>
    <w:p>
      <w:pPr>
        <w:pStyle w:val="19"/>
        <w:snapToGrid w:val="0"/>
        <w:spacing w:after="0" w:line="360" w:lineRule="auto"/>
        <w:ind w:firstLine="480" w:firstLineChars="200"/>
        <w:rPr>
          <w:rFonts w:ascii="宋体" w:hAnsi="宋体"/>
          <w:sz w:val="24"/>
        </w:rPr>
      </w:pPr>
      <w:r>
        <w:rPr>
          <w:rFonts w:ascii="宋体" w:hAnsi="宋体"/>
          <w:sz w:val="24"/>
        </w:rPr>
        <w:t>7.5.1</w:t>
      </w:r>
      <w:r>
        <w:rPr>
          <w:rFonts w:hint="eastAsia" w:ascii="宋体" w:hAnsi="宋体"/>
          <w:sz w:val="24"/>
        </w:rPr>
        <w:t>招标人和中标人应当在中标通知书发出之日起</w:t>
      </w:r>
      <w:r>
        <w:rPr>
          <w:rFonts w:ascii="宋体" w:hAnsi="宋体"/>
          <w:sz w:val="24"/>
        </w:rPr>
        <w:t>30</w:t>
      </w:r>
      <w:r>
        <w:rPr>
          <w:rFonts w:hint="eastAsia" w:ascii="宋体" w:hAnsi="宋体"/>
          <w:sz w:val="24"/>
        </w:rPr>
        <w:t>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19"/>
        <w:snapToGrid w:val="0"/>
        <w:spacing w:after="0" w:line="360" w:lineRule="auto"/>
        <w:ind w:firstLine="480" w:firstLineChars="200"/>
        <w:rPr>
          <w:rFonts w:ascii="宋体" w:hAnsi="宋体"/>
          <w:sz w:val="24"/>
        </w:rPr>
      </w:pPr>
      <w:r>
        <w:rPr>
          <w:rFonts w:ascii="宋体" w:hAnsi="宋体"/>
          <w:sz w:val="24"/>
        </w:rPr>
        <w:t>7.5.2</w:t>
      </w:r>
      <w:r>
        <w:rPr>
          <w:rFonts w:hint="eastAsia" w:ascii="宋体" w:hAnsi="宋体"/>
          <w:sz w:val="24"/>
        </w:rPr>
        <w:t>发出中标通知书后，招标人无正当理由拒签合同，招标人向中标人退还投标保证金；给中标人造成损失的，还应当赔偿损失。</w:t>
      </w:r>
    </w:p>
    <w:p>
      <w:pPr>
        <w:pStyle w:val="19"/>
        <w:snapToGrid w:val="0"/>
        <w:spacing w:after="0" w:line="360" w:lineRule="auto"/>
        <w:ind w:firstLine="480" w:firstLineChars="200"/>
        <w:rPr>
          <w:rFonts w:ascii="宋体" w:hAnsi="宋体"/>
          <w:sz w:val="24"/>
        </w:rPr>
      </w:pPr>
      <w:r>
        <w:rPr>
          <w:rFonts w:ascii="宋体" w:hAnsi="宋体"/>
          <w:sz w:val="24"/>
        </w:rPr>
        <w:t>7.5.3</w:t>
      </w:r>
      <w:r>
        <w:rPr>
          <w:rFonts w:hint="eastAsia" w:ascii="宋体" w:hAnsi="宋体"/>
          <w:sz w:val="24"/>
        </w:rPr>
        <w:t>联合体中标的，联合体各方应当共同与招标人签订合同，就中标项目向招标人承担连带责任。</w:t>
      </w:r>
    </w:p>
    <w:p>
      <w:pPr>
        <w:pStyle w:val="6"/>
        <w:keepNext/>
        <w:keepLines/>
        <w:spacing w:line="360" w:lineRule="auto"/>
        <w:rPr>
          <w:rFonts w:ascii="宋体" w:hAnsi="宋体" w:eastAsia="宋体" w:cs="宋体"/>
          <w:b/>
          <w:sz w:val="30"/>
          <w:szCs w:val="30"/>
        </w:rPr>
      </w:pPr>
      <w:bookmarkStart w:id="143" w:name="bookmark71"/>
      <w:bookmarkEnd w:id="143"/>
      <w:bookmarkStart w:id="144" w:name="_Toc494121485"/>
      <w:bookmarkStart w:id="145" w:name="_Toc45697239"/>
      <w:bookmarkStart w:id="146" w:name="_Toc29433"/>
      <w:bookmarkStart w:id="147" w:name="_Toc22828075"/>
      <w:r>
        <w:rPr>
          <w:rFonts w:hint="eastAsia" w:ascii="宋体" w:hAnsi="宋体" w:eastAsia="宋体" w:cs="宋体"/>
          <w:b/>
          <w:sz w:val="30"/>
          <w:szCs w:val="30"/>
        </w:rPr>
        <w:t>8.重新招标和不再招标</w:t>
      </w:r>
      <w:bookmarkEnd w:id="144"/>
      <w:bookmarkEnd w:id="145"/>
      <w:bookmarkEnd w:id="146"/>
    </w:p>
    <w:p>
      <w:pPr>
        <w:pStyle w:val="7"/>
        <w:spacing w:before="0" w:after="0" w:line="360" w:lineRule="auto"/>
        <w:rPr>
          <w:rFonts w:ascii="宋体" w:hAnsi="宋体" w:eastAsia="宋体" w:cs="宋体"/>
          <w:bCs w:val="0"/>
        </w:rPr>
      </w:pPr>
      <w:r>
        <w:rPr>
          <w:rFonts w:hint="eastAsia" w:ascii="宋体" w:hAnsi="宋体" w:eastAsia="宋体" w:cs="宋体"/>
          <w:bCs w:val="0"/>
        </w:rPr>
        <w:t>8.1重新招标</w:t>
      </w:r>
    </w:p>
    <w:p>
      <w:pPr>
        <w:snapToGrid w:val="0"/>
        <w:spacing w:line="360" w:lineRule="auto"/>
        <w:ind w:firstLine="480" w:firstLineChars="200"/>
        <w:rPr>
          <w:rFonts w:ascii="宋体" w:hAnsi="宋体"/>
          <w:sz w:val="24"/>
        </w:rPr>
      </w:pPr>
      <w:r>
        <w:rPr>
          <w:rFonts w:hint="eastAsia" w:ascii="宋体" w:hAnsi="宋体"/>
          <w:sz w:val="24"/>
        </w:rPr>
        <w:t>有下列情形之一的，招标人将重新招标：</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投标截止时间止，投标人少于</w:t>
      </w:r>
      <w:r>
        <w:rPr>
          <w:rFonts w:ascii="宋体" w:hAnsi="宋体"/>
          <w:sz w:val="24"/>
        </w:rPr>
        <w:t>3个的</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）经评标委员会评审后否决所有投标的；</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）其他情形见须知前附表。</w:t>
      </w:r>
    </w:p>
    <w:p>
      <w:pPr>
        <w:pStyle w:val="7"/>
        <w:spacing w:before="0" w:after="0" w:line="360" w:lineRule="auto"/>
        <w:rPr>
          <w:rFonts w:ascii="宋体" w:hAnsi="宋体" w:eastAsia="宋体" w:cs="宋体"/>
          <w:bCs w:val="0"/>
        </w:rPr>
      </w:pPr>
      <w:r>
        <w:rPr>
          <w:rFonts w:hint="eastAsia" w:ascii="宋体" w:hAnsi="宋体" w:eastAsia="宋体" w:cs="宋体"/>
          <w:bCs w:val="0"/>
        </w:rPr>
        <w:t>8.2不再招标</w:t>
      </w:r>
    </w:p>
    <w:p>
      <w:pPr>
        <w:snapToGrid w:val="0"/>
        <w:spacing w:line="360" w:lineRule="auto"/>
        <w:ind w:firstLine="480" w:firstLineChars="200"/>
        <w:rPr>
          <w:rFonts w:ascii="宋体" w:hAnsi="宋体"/>
          <w:sz w:val="24"/>
        </w:rPr>
      </w:pPr>
      <w:r>
        <w:rPr>
          <w:rFonts w:hint="eastAsia" w:ascii="宋体" w:hAnsi="宋体"/>
          <w:sz w:val="24"/>
        </w:rPr>
        <w:t>见须知前附表。</w:t>
      </w:r>
    </w:p>
    <w:bookmarkEnd w:id="147"/>
    <w:p>
      <w:pPr>
        <w:pStyle w:val="6"/>
        <w:keepNext/>
        <w:keepLines/>
        <w:spacing w:line="360" w:lineRule="auto"/>
        <w:rPr>
          <w:rFonts w:ascii="宋体" w:hAnsi="宋体" w:eastAsia="宋体" w:cs="宋体"/>
          <w:b/>
          <w:sz w:val="30"/>
          <w:szCs w:val="30"/>
        </w:rPr>
      </w:pPr>
      <w:bookmarkStart w:id="148" w:name="bookmark77"/>
      <w:bookmarkEnd w:id="148"/>
      <w:bookmarkStart w:id="149" w:name="_Toc45697240"/>
      <w:bookmarkStart w:id="150" w:name="_Toc494121486"/>
      <w:bookmarkStart w:id="151" w:name="_Toc14014"/>
      <w:bookmarkStart w:id="152" w:name="_Toc22828076"/>
      <w:r>
        <w:rPr>
          <w:rFonts w:hint="eastAsia" w:ascii="宋体" w:hAnsi="宋体" w:eastAsia="宋体" w:cs="宋体"/>
          <w:b/>
          <w:sz w:val="30"/>
          <w:szCs w:val="30"/>
        </w:rPr>
        <w:t>9.纪律和监督</w:t>
      </w:r>
      <w:bookmarkEnd w:id="149"/>
      <w:bookmarkEnd w:id="150"/>
      <w:bookmarkEnd w:id="151"/>
    </w:p>
    <w:p>
      <w:pPr>
        <w:pStyle w:val="7"/>
        <w:spacing w:before="0" w:after="0" w:line="360" w:lineRule="auto"/>
        <w:rPr>
          <w:rFonts w:ascii="宋体" w:hAnsi="宋体" w:eastAsia="宋体" w:cs="宋体"/>
          <w:bCs w:val="0"/>
        </w:rPr>
      </w:pPr>
      <w:r>
        <w:rPr>
          <w:rFonts w:hint="eastAsia" w:ascii="宋体" w:hAnsi="宋体" w:eastAsia="宋体" w:cs="宋体"/>
          <w:bCs w:val="0"/>
        </w:rPr>
        <w:t>9.1对招标人的纪律要求</w:t>
      </w:r>
    </w:p>
    <w:p>
      <w:pPr>
        <w:snapToGrid w:val="0"/>
        <w:spacing w:line="360" w:lineRule="auto"/>
        <w:ind w:firstLine="480" w:firstLineChars="200"/>
        <w:rPr>
          <w:rFonts w:ascii="宋体" w:hAnsi="宋体"/>
          <w:sz w:val="24"/>
        </w:rPr>
      </w:pPr>
      <w:r>
        <w:rPr>
          <w:rFonts w:hint="eastAsia" w:ascii="宋体" w:hAnsi="宋体"/>
          <w:sz w:val="24"/>
        </w:rPr>
        <w:t>招标人不得泄漏招标投标活动中应当保密的情况和资料，不得与投标人串通损害国家利益、社会公共利益或者他人合法权益。</w:t>
      </w:r>
    </w:p>
    <w:p>
      <w:pPr>
        <w:pStyle w:val="7"/>
        <w:spacing w:before="0" w:after="0" w:line="360" w:lineRule="auto"/>
        <w:rPr>
          <w:rFonts w:ascii="宋体" w:hAnsi="宋体" w:eastAsia="宋体" w:cs="宋体"/>
          <w:bCs w:val="0"/>
        </w:rPr>
      </w:pPr>
      <w:r>
        <w:rPr>
          <w:rFonts w:hint="eastAsia" w:ascii="宋体" w:hAnsi="宋体" w:eastAsia="宋体" w:cs="宋体"/>
          <w:bCs w:val="0"/>
        </w:rPr>
        <w:t>9.2对投标人的纪律要求</w:t>
      </w:r>
    </w:p>
    <w:p>
      <w:pPr>
        <w:snapToGrid w:val="0"/>
        <w:spacing w:line="360" w:lineRule="auto"/>
        <w:ind w:firstLine="480" w:firstLineChars="200"/>
        <w:rPr>
          <w:rFonts w:ascii="宋体" w:hAnsi="宋体"/>
          <w:sz w:val="24"/>
        </w:rPr>
      </w:pPr>
      <w:r>
        <w:rPr>
          <w:rFonts w:hint="eastAsia"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spacing w:before="0" w:after="0" w:line="360" w:lineRule="auto"/>
        <w:rPr>
          <w:rFonts w:ascii="宋体" w:hAnsi="宋体" w:eastAsia="宋体" w:cs="宋体"/>
          <w:bCs w:val="0"/>
        </w:rPr>
      </w:pPr>
      <w:r>
        <w:rPr>
          <w:rFonts w:hint="eastAsia" w:ascii="宋体" w:hAnsi="宋体" w:eastAsia="宋体" w:cs="宋体"/>
          <w:bCs w:val="0"/>
        </w:rPr>
        <w:t>9.3对评标委员会成员的纪律要求</w:t>
      </w:r>
    </w:p>
    <w:p>
      <w:pPr>
        <w:snapToGrid w:val="0"/>
        <w:spacing w:line="360" w:lineRule="auto"/>
        <w:ind w:firstLine="480" w:firstLineChars="200"/>
        <w:rPr>
          <w:rFonts w:ascii="宋体" w:hAnsi="宋体"/>
          <w:sz w:val="24"/>
        </w:rPr>
      </w:pPr>
      <w:r>
        <w:rPr>
          <w:rFonts w:hint="eastAsia"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7"/>
        <w:spacing w:before="0" w:after="0" w:line="360" w:lineRule="auto"/>
        <w:rPr>
          <w:rFonts w:ascii="宋体" w:hAnsi="宋体" w:eastAsia="宋体" w:cs="宋体"/>
          <w:bCs w:val="0"/>
        </w:rPr>
      </w:pPr>
      <w:r>
        <w:rPr>
          <w:rFonts w:hint="eastAsia" w:ascii="宋体" w:hAnsi="宋体" w:eastAsia="宋体" w:cs="宋体"/>
          <w:bCs w:val="0"/>
        </w:rPr>
        <w:t>9.4对与评标活动有关的工作人员的纪律要求</w:t>
      </w:r>
    </w:p>
    <w:p>
      <w:pPr>
        <w:snapToGrid w:val="0"/>
        <w:spacing w:line="360" w:lineRule="auto"/>
        <w:ind w:firstLine="480" w:firstLineChars="200"/>
        <w:rPr>
          <w:rFonts w:ascii="宋体" w:hAnsi="宋体"/>
          <w:sz w:val="24"/>
        </w:rPr>
      </w:pPr>
      <w:r>
        <w:rPr>
          <w:rFonts w:hint="eastAsia"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7"/>
        <w:spacing w:before="0" w:after="0" w:line="360" w:lineRule="auto"/>
        <w:rPr>
          <w:rFonts w:ascii="宋体" w:hAnsi="宋体" w:eastAsia="宋体" w:cs="宋体"/>
          <w:bCs w:val="0"/>
        </w:rPr>
      </w:pPr>
      <w:r>
        <w:rPr>
          <w:rFonts w:hint="eastAsia" w:ascii="宋体" w:hAnsi="宋体" w:eastAsia="宋体" w:cs="宋体"/>
          <w:bCs w:val="0"/>
        </w:rPr>
        <w:t>9.5异议和投诉</w:t>
      </w:r>
    </w:p>
    <w:p>
      <w:pPr>
        <w:snapToGrid w:val="0"/>
        <w:spacing w:line="360" w:lineRule="auto"/>
        <w:ind w:firstLine="480" w:firstLineChars="200"/>
        <w:rPr>
          <w:rFonts w:ascii="宋体" w:hAnsi="宋体"/>
          <w:sz w:val="24"/>
        </w:rPr>
      </w:pPr>
      <w:r>
        <w:rPr>
          <w:rFonts w:ascii="宋体" w:hAnsi="宋体"/>
          <w:sz w:val="24"/>
        </w:rPr>
        <w:t>9.5.1异议</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1）潜在投标人或者其他利害关系人对招标文件有异议的，应当在投标截止时间10</w:t>
      </w:r>
      <w:r>
        <w:rPr>
          <w:rFonts w:hint="eastAsia" w:ascii="宋体" w:hAnsi="宋体"/>
          <w:sz w:val="24"/>
        </w:rPr>
        <w:t>日前以书面形式向招标人提出。招标人将在收到异议之日起</w:t>
      </w:r>
      <w:r>
        <w:rPr>
          <w:rFonts w:ascii="宋体" w:hAnsi="宋体"/>
          <w:sz w:val="24"/>
        </w:rPr>
        <w:t>3</w:t>
      </w:r>
      <w:r>
        <w:rPr>
          <w:rFonts w:hint="eastAsia" w:ascii="宋体" w:hAnsi="宋体"/>
          <w:sz w:val="24"/>
        </w:rPr>
        <w:t>日内作出书面答复；作出答复前，暂停招标投标活动。</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2）投标人认为开标不符合有关规定的，应当在开标</w:t>
      </w:r>
      <w:r>
        <w:rPr>
          <w:rFonts w:hint="eastAsia" w:ascii="宋体" w:hAnsi="宋体"/>
          <w:sz w:val="24"/>
        </w:rPr>
        <w:t>时</w:t>
      </w:r>
      <w:r>
        <w:rPr>
          <w:rFonts w:ascii="宋体" w:hAnsi="宋体"/>
          <w:sz w:val="24"/>
        </w:rPr>
        <w:t>提出异议。招标人将当场对异议给</w:t>
      </w:r>
      <w:r>
        <w:rPr>
          <w:rFonts w:hint="eastAsia" w:ascii="宋体" w:hAnsi="宋体"/>
          <w:sz w:val="24"/>
        </w:rPr>
        <w:t>予处理或者告知处理的办法。异议和答复应记入开标记录或者制作专门记录以存档备查。</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3）投标人及其他利害关系人对评标结果有异议的，应当在中标候选人公示期内以书面形式向招标人提出。招标人将在收到异议之日起3</w:t>
      </w:r>
      <w:r>
        <w:rPr>
          <w:rFonts w:hint="eastAsia" w:ascii="宋体" w:hAnsi="宋体"/>
          <w:sz w:val="24"/>
        </w:rPr>
        <w:t>日内作出书面答复；作出答复前，暂停招标投标活动。</w:t>
      </w:r>
    </w:p>
    <w:p>
      <w:pPr>
        <w:snapToGrid w:val="0"/>
        <w:spacing w:line="360" w:lineRule="auto"/>
        <w:ind w:firstLine="480" w:firstLineChars="200"/>
        <w:rPr>
          <w:rFonts w:ascii="宋体" w:hAnsi="宋体"/>
          <w:sz w:val="24"/>
        </w:rPr>
      </w:pPr>
      <w:r>
        <w:rPr>
          <w:rFonts w:ascii="宋体" w:hAnsi="宋体"/>
          <w:sz w:val="24"/>
        </w:rPr>
        <w:t>9.5.2投诉</w:t>
      </w:r>
    </w:p>
    <w:p>
      <w:pPr>
        <w:snapToGrid w:val="0"/>
        <w:spacing w:line="360" w:lineRule="auto"/>
        <w:ind w:firstLine="480" w:firstLineChars="200"/>
        <w:rPr>
          <w:rFonts w:ascii="宋体" w:hAnsi="宋体"/>
          <w:sz w:val="24"/>
        </w:rPr>
      </w:pPr>
      <w:r>
        <w:rPr>
          <w:rFonts w:hint="eastAsia" w:ascii="宋体" w:hAnsi="宋体"/>
          <w:sz w:val="24"/>
        </w:rPr>
        <w:t>投标人或者其他利害关系人认为招标投标活动不符合法律、行政法规和招标文件规定的，可以自知道或者应当知道之日起</w:t>
      </w:r>
      <w:r>
        <w:rPr>
          <w:rFonts w:ascii="宋体" w:hAnsi="宋体"/>
          <w:sz w:val="24"/>
        </w:rPr>
        <w:t>10日内向有关行政监督部门投诉。投诉应当有明确的请求和必要的证明资料，具体要求按国家、省及</w:t>
      </w:r>
      <w:r>
        <w:rPr>
          <w:rFonts w:hint="eastAsia" w:ascii="宋体" w:hAnsi="宋体"/>
          <w:sz w:val="24"/>
        </w:rPr>
        <w:t>当地招投标主管部门制定的规定。就招标文件、开标和评标结果投诉的，应当先向招标人提出异议，异议答复期不计算在前款规定的期限内。</w:t>
      </w:r>
    </w:p>
    <w:p>
      <w:pPr>
        <w:snapToGrid w:val="0"/>
        <w:spacing w:line="360" w:lineRule="auto"/>
        <w:ind w:firstLine="480" w:firstLineChars="200"/>
        <w:rPr>
          <w:rFonts w:ascii="宋体" w:hAnsi="宋体"/>
          <w:sz w:val="24"/>
        </w:rPr>
      </w:pPr>
      <w:r>
        <w:rPr>
          <w:rFonts w:hint="eastAsia" w:ascii="宋体" w:hAnsi="宋体"/>
          <w:sz w:val="24"/>
        </w:rPr>
        <w:t>上述时限最后一日如遇国家法定休假日的，顺延至法定休假日后的第一个工作日。</w:t>
      </w:r>
    </w:p>
    <w:bookmarkEnd w:id="152"/>
    <w:p>
      <w:pPr>
        <w:pStyle w:val="6"/>
        <w:keepNext/>
        <w:keepLines/>
        <w:spacing w:line="360" w:lineRule="auto"/>
        <w:rPr>
          <w:rFonts w:ascii="宋体" w:hAnsi="宋体" w:eastAsia="宋体" w:cs="宋体"/>
          <w:b/>
          <w:sz w:val="30"/>
          <w:szCs w:val="30"/>
        </w:rPr>
      </w:pPr>
      <w:bookmarkStart w:id="153" w:name="bookmark78"/>
      <w:bookmarkEnd w:id="153"/>
      <w:bookmarkStart w:id="154" w:name="_Toc22828077"/>
      <w:bookmarkStart w:id="155" w:name="_Toc819"/>
      <w:bookmarkStart w:id="156" w:name="_Toc45697241"/>
      <w:r>
        <w:rPr>
          <w:rFonts w:hint="eastAsia" w:ascii="宋体" w:hAnsi="宋体" w:eastAsia="宋体" w:cs="宋体"/>
          <w:b/>
          <w:sz w:val="30"/>
          <w:szCs w:val="30"/>
        </w:rPr>
        <w:t>10.需要补充的其他内容</w:t>
      </w:r>
      <w:bookmarkEnd w:id="154"/>
      <w:bookmarkEnd w:id="155"/>
      <w:bookmarkEnd w:id="156"/>
    </w:p>
    <w:p>
      <w:pPr>
        <w:snapToGrid w:val="0"/>
        <w:spacing w:line="360" w:lineRule="auto"/>
        <w:ind w:firstLine="480" w:firstLineChars="200"/>
        <w:rPr>
          <w:rFonts w:ascii="宋体" w:hAnsi="宋体"/>
          <w:sz w:val="24"/>
        </w:rPr>
      </w:pPr>
      <w:r>
        <w:rPr>
          <w:rFonts w:hint="eastAsia" w:ascii="宋体" w:hAnsi="宋体"/>
          <w:sz w:val="24"/>
        </w:rPr>
        <w:t>需要补充的其他内容：见投标人须知前附表。</w:t>
      </w:r>
    </w:p>
    <w:p>
      <w:pPr>
        <w:spacing w:line="360" w:lineRule="auto"/>
        <w:ind w:firstLine="440" w:firstLineChars="200"/>
        <w:rPr>
          <w:rFonts w:ascii="宋体" w:hAnsi="宋体"/>
          <w:sz w:val="22"/>
          <w:szCs w:val="22"/>
        </w:rPr>
      </w:pPr>
    </w:p>
    <w:p>
      <w:pPr>
        <w:spacing w:line="360" w:lineRule="auto"/>
        <w:ind w:firstLine="440" w:firstLineChars="200"/>
        <w:rPr>
          <w:rFonts w:ascii="宋体" w:hAnsi="宋体"/>
          <w:sz w:val="22"/>
          <w:szCs w:val="22"/>
        </w:rPr>
        <w:sectPr>
          <w:footerReference r:id="rId8" w:type="first"/>
          <w:footerReference r:id="rId7" w:type="default"/>
          <w:footnotePr>
            <w:numFmt w:val="decimalEnclosedCircleChinese"/>
          </w:footnotePr>
          <w:pgSz w:w="11906" w:h="16838"/>
          <w:pgMar w:top="1440" w:right="1729" w:bottom="1440" w:left="1729" w:header="851" w:footer="992" w:gutter="0"/>
          <w:cols w:space="720" w:num="1"/>
          <w:titlePg/>
          <w:docGrid w:linePitch="312" w:charSpace="0"/>
        </w:sectPr>
      </w:pPr>
    </w:p>
    <w:p>
      <w:pPr>
        <w:pStyle w:val="6"/>
        <w:keepNext/>
        <w:keepLines/>
        <w:spacing w:line="360" w:lineRule="auto"/>
        <w:rPr>
          <w:rFonts w:ascii="宋体" w:hAnsi="宋体" w:eastAsia="宋体" w:cs="宋体"/>
          <w:b/>
          <w:sz w:val="30"/>
          <w:szCs w:val="30"/>
        </w:rPr>
      </w:pPr>
      <w:r>
        <w:rPr>
          <w:rFonts w:hint="eastAsia" w:ascii="宋体" w:hAnsi="宋体" w:eastAsia="宋体" w:cs="宋体"/>
          <w:b/>
          <w:sz w:val="30"/>
          <w:szCs w:val="30"/>
        </w:rPr>
        <w:t>附表一：开标记录表</w:t>
      </w:r>
    </w:p>
    <w:p>
      <w:pPr>
        <w:spacing w:line="44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mc:AlternateContent>
          <mc:Choice Requires="wps">
            <w:drawing>
              <wp:anchor distT="0" distB="0" distL="114300" distR="114300" simplePos="0" relativeHeight="251659264" behindDoc="0" locked="0" layoutInCell="1" allowOverlap="1">
                <wp:simplePos x="0" y="0"/>
                <wp:positionH relativeFrom="column">
                  <wp:posOffset>8686800</wp:posOffset>
                </wp:positionH>
                <wp:positionV relativeFrom="paragraph">
                  <wp:posOffset>-198120</wp:posOffset>
                </wp:positionV>
                <wp:extent cx="571500" cy="297180"/>
                <wp:effectExtent l="4445" t="4445" r="5080" b="12700"/>
                <wp:wrapNone/>
                <wp:docPr id="1" name="矩形 2"/>
                <wp:cNvGraphicFramePr/>
                <a:graphic xmlns:a="http://schemas.openxmlformats.org/drawingml/2006/main">
                  <a:graphicData uri="http://schemas.microsoft.com/office/word/2010/wordprocessingShape">
                    <wps:wsp>
                      <wps:cNvSpPr/>
                      <wps:spPr>
                        <a:xfrm flipV="1">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rPr>
                              <w:t>表6</w:t>
                            </w:r>
                          </w:p>
                        </w:txbxContent>
                      </wps:txbx>
                      <wps:bodyPr upright="1"/>
                    </wps:wsp>
                  </a:graphicData>
                </a:graphic>
              </wp:anchor>
            </w:drawing>
          </mc:Choice>
          <mc:Fallback>
            <w:pict>
              <v:rect id="矩形 2" o:spid="_x0000_s1026" o:spt="1" style="position:absolute;left:0pt;flip:y;margin-left:684pt;margin-top:-15.6pt;height:23.4pt;width:45pt;z-index:251659264;mso-width-relative:page;mso-height-relative:page;" fillcolor="#FFFFFF" filled="t" stroked="t" coordsize="21600,21600" o:gfxdata="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9scOPYAAAADAEAAA8AAAAAAAAAAQAgAAAAIgAAAGRycy9kb3ducmV2LnhtbFBLAQIUABQAAAAI&#10;AIdO4kDSmGSl7QEAAOQDAAAOAAAAAAAAAAEAIAAAACcBAABkcnMvZTJvRG9jLnhtbFBLBQYAAAAA&#10;BgAGAFkBAACGBQAAAAA=&#10;">
                <v:fill on="t" focussize="0,0"/>
                <v:stroke color="#000000" joinstyle="miter"/>
                <v:imagedata o:title=""/>
                <o:lock v:ext="edit" aspectratio="f"/>
                <v:textbox>
                  <w:txbxContent>
                    <w:p>
                      <w:pPr>
                        <w:jc w:val="center"/>
                        <w:rPr>
                          <w:rFonts w:ascii="宋体" w:hAnsi="宋体"/>
                        </w:rPr>
                      </w:pPr>
                      <w:r>
                        <w:rPr>
                          <w:rFonts w:hint="eastAsia" w:ascii="宋体" w:hAnsi="宋体"/>
                        </w:rPr>
                        <w:t>表6</w:t>
                      </w:r>
                    </w:p>
                  </w:txbxContent>
                </v:textbox>
              </v:rect>
            </w:pict>
          </mc:Fallback>
        </mc:AlternateContent>
      </w:r>
      <w:r>
        <w:rPr>
          <w:rFonts w:hint="eastAsia" w:ascii="方正小标宋简体" w:hAnsi="方正小标宋简体" w:eastAsia="方正小标宋简体" w:cs="方正小标宋简体"/>
          <w:bCs/>
          <w:sz w:val="36"/>
          <w:szCs w:val="36"/>
        </w:rPr>
        <w:t>宁波市公共资源交易平台开标记录表</w:t>
      </w:r>
    </w:p>
    <w:p>
      <w:pPr>
        <w:spacing w:line="440" w:lineRule="exact"/>
        <w:jc w:val="center"/>
        <w:rPr>
          <w:rFonts w:ascii="仿宋_GB2312" w:eastAsia="仿宋_GB2312"/>
          <w:position w:val="6"/>
        </w:rPr>
      </w:pPr>
      <w:r>
        <w:rPr>
          <w:rFonts w:hint="eastAsia" w:ascii="仿宋_GB2312" w:hAnsi="宋体" w:eastAsia="仿宋_GB2312"/>
          <w:bCs/>
          <w:position w:val="6"/>
          <w:sz w:val="24"/>
        </w:rPr>
        <w:t>(2021年版)</w:t>
      </w:r>
    </w:p>
    <w:tbl>
      <w:tblPr>
        <w:tblStyle w:val="48"/>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594"/>
        <w:gridCol w:w="2376"/>
        <w:gridCol w:w="3000"/>
        <w:gridCol w:w="1395"/>
        <w:gridCol w:w="1170"/>
        <w:gridCol w:w="1680"/>
        <w:gridCol w:w="1380"/>
        <w:gridCol w:w="117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369" w:type="dxa"/>
            <w:gridSpan w:val="2"/>
            <w:tcBorders>
              <w:top w:val="single" w:color="auto" w:sz="12" w:space="0"/>
              <w:left w:val="single" w:color="auto" w:sz="12"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项目名称</w:t>
            </w:r>
          </w:p>
        </w:tc>
        <w:tc>
          <w:tcPr>
            <w:tcW w:w="5376" w:type="dxa"/>
            <w:gridSpan w:val="2"/>
            <w:tcBorders>
              <w:top w:val="single" w:color="auto" w:sz="12" w:space="0"/>
              <w:right w:val="single" w:color="auto" w:sz="4" w:space="0"/>
            </w:tcBorders>
            <w:vAlign w:val="center"/>
          </w:tcPr>
          <w:p>
            <w:pPr>
              <w:jc w:val="center"/>
              <w:rPr>
                <w:rFonts w:ascii="仿宋_GB2312" w:hAnsi="华文中宋" w:eastAsia="仿宋_GB2312"/>
                <w:b/>
                <w:sz w:val="24"/>
              </w:rPr>
            </w:pPr>
          </w:p>
        </w:tc>
        <w:tc>
          <w:tcPr>
            <w:tcW w:w="2565" w:type="dxa"/>
            <w:gridSpan w:val="2"/>
            <w:tcBorders>
              <w:top w:val="single" w:color="auto" w:sz="12" w:space="0"/>
              <w:right w:val="single" w:color="auto" w:sz="4"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交易登记号</w:t>
            </w:r>
          </w:p>
        </w:tc>
        <w:tc>
          <w:tcPr>
            <w:tcW w:w="5270" w:type="dxa"/>
            <w:gridSpan w:val="4"/>
            <w:tcBorders>
              <w:top w:val="single" w:color="auto" w:sz="12" w:space="0"/>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69" w:type="dxa"/>
            <w:gridSpan w:val="2"/>
            <w:tcBorders>
              <w:left w:val="single" w:color="auto" w:sz="12" w:space="0"/>
              <w:right w:val="single" w:color="auto" w:sz="4"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开标地点</w:t>
            </w:r>
          </w:p>
        </w:tc>
        <w:tc>
          <w:tcPr>
            <w:tcW w:w="5376" w:type="dxa"/>
            <w:gridSpan w:val="2"/>
            <w:tcBorders>
              <w:left w:val="single" w:color="auto" w:sz="4" w:space="0"/>
              <w:right w:val="single" w:color="auto" w:sz="4" w:space="0"/>
            </w:tcBorders>
            <w:vAlign w:val="center"/>
          </w:tcPr>
          <w:p>
            <w:pPr>
              <w:jc w:val="center"/>
              <w:rPr>
                <w:rFonts w:ascii="仿宋_GB2312" w:hAnsi="华文中宋" w:eastAsia="仿宋_GB2312"/>
                <w:b/>
                <w:sz w:val="24"/>
              </w:rPr>
            </w:pPr>
          </w:p>
        </w:tc>
        <w:tc>
          <w:tcPr>
            <w:tcW w:w="2565" w:type="dxa"/>
            <w:gridSpan w:val="2"/>
            <w:tcBorders>
              <w:left w:val="single" w:color="auto" w:sz="4" w:space="0"/>
              <w:right w:val="single" w:color="auto" w:sz="4"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开标时间</w:t>
            </w:r>
          </w:p>
        </w:tc>
        <w:tc>
          <w:tcPr>
            <w:tcW w:w="5270" w:type="dxa"/>
            <w:gridSpan w:val="4"/>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序号</w:t>
            </w:r>
          </w:p>
        </w:tc>
        <w:tc>
          <w:tcPr>
            <w:tcW w:w="5970" w:type="dxa"/>
            <w:gridSpan w:val="3"/>
            <w:tcBorders>
              <w:left w:val="single" w:color="auto" w:sz="4" w:space="0"/>
            </w:tcBorders>
            <w:vAlign w:val="center"/>
          </w:tcPr>
          <w:p>
            <w:pPr>
              <w:jc w:val="center"/>
              <w:rPr>
                <w:rFonts w:ascii="仿宋_GB2312" w:hAnsi="华文中宋" w:eastAsia="仿宋_GB2312"/>
                <w:b/>
                <w:sz w:val="24"/>
              </w:rPr>
            </w:pPr>
          </w:p>
          <w:p>
            <w:pPr>
              <w:jc w:val="center"/>
              <w:rPr>
                <w:rFonts w:ascii="仿宋_GB2312" w:hAnsi="华文中宋" w:eastAsia="仿宋_GB2312"/>
                <w:b/>
                <w:sz w:val="24"/>
              </w:rPr>
            </w:pPr>
            <w:r>
              <w:rPr>
                <w:rFonts w:hint="eastAsia" w:ascii="仿宋_GB2312" w:hAnsi="华文中宋" w:eastAsia="仿宋_GB2312"/>
                <w:b/>
                <w:sz w:val="24"/>
              </w:rPr>
              <w:t>投标人</w:t>
            </w:r>
          </w:p>
          <w:p>
            <w:pPr>
              <w:jc w:val="center"/>
              <w:rPr>
                <w:rFonts w:ascii="仿宋_GB2312" w:hAnsi="华文中宋" w:eastAsia="仿宋_GB2312"/>
                <w:b/>
                <w:sz w:val="24"/>
              </w:rPr>
            </w:pPr>
          </w:p>
        </w:tc>
        <w:tc>
          <w:tcPr>
            <w:tcW w:w="1395" w:type="dxa"/>
            <w:vAlign w:val="center"/>
          </w:tcPr>
          <w:p>
            <w:pPr>
              <w:jc w:val="center"/>
              <w:rPr>
                <w:rFonts w:ascii="仿宋_GB2312" w:hAnsi="华文中宋" w:eastAsia="仿宋_GB2312"/>
                <w:b/>
                <w:sz w:val="24"/>
              </w:rPr>
            </w:pPr>
            <w:r>
              <w:rPr>
                <w:rFonts w:hint="eastAsia" w:ascii="仿宋_GB2312" w:hAnsi="华文中宋" w:eastAsia="仿宋_GB2312"/>
                <w:b/>
                <w:sz w:val="24"/>
              </w:rPr>
              <w:t>投标报价</w:t>
            </w:r>
          </w:p>
        </w:tc>
        <w:tc>
          <w:tcPr>
            <w:tcW w:w="1170" w:type="dxa"/>
            <w:tcBorders>
              <w:right w:val="single" w:color="auto" w:sz="4"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质量</w:t>
            </w:r>
          </w:p>
        </w:tc>
        <w:tc>
          <w:tcPr>
            <w:tcW w:w="1680" w:type="dxa"/>
            <w:tcBorders>
              <w:right w:val="single" w:color="auto" w:sz="4" w:space="0"/>
            </w:tcBorders>
            <w:vAlign w:val="center"/>
          </w:tcPr>
          <w:p>
            <w:pPr>
              <w:jc w:val="center"/>
              <w:rPr>
                <w:rFonts w:ascii="仿宋_GB2312" w:hAnsi="华文中宋"/>
                <w:b/>
                <w:sz w:val="24"/>
              </w:rPr>
            </w:pPr>
            <w:r>
              <w:rPr>
                <w:rFonts w:hint="eastAsia" w:ascii="仿宋_GB2312" w:hAnsi="华文中宋" w:eastAsia="仿宋_GB2312"/>
                <w:b/>
                <w:sz w:val="24"/>
              </w:rPr>
              <w:t>工期（交货期）</w:t>
            </w: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其他内容</w:t>
            </w: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签名</w:t>
            </w: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r>
              <w:rPr>
                <w:rFonts w:hint="eastAsia" w:ascii="仿宋_GB2312" w:hAnsi="华文中宋"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Cs/>
                <w:sz w:val="24"/>
              </w:rPr>
            </w:pPr>
          </w:p>
        </w:tc>
        <w:tc>
          <w:tcPr>
            <w:tcW w:w="5970" w:type="dxa"/>
            <w:gridSpan w:val="3"/>
            <w:tcBorders>
              <w:left w:val="single" w:color="auto" w:sz="4" w:space="0"/>
            </w:tcBorders>
            <w:vAlign w:val="center"/>
          </w:tcPr>
          <w:p>
            <w:pPr>
              <w:jc w:val="center"/>
              <w:rPr>
                <w:rFonts w:ascii="仿宋_GB2312" w:hAnsi="华文中宋" w:eastAsia="仿宋_GB2312"/>
                <w:b/>
                <w:spacing w:val="-20"/>
                <w:sz w:val="24"/>
              </w:rPr>
            </w:pPr>
          </w:p>
        </w:tc>
        <w:tc>
          <w:tcPr>
            <w:tcW w:w="1395" w:type="dxa"/>
            <w:vAlign w:val="center"/>
          </w:tcPr>
          <w:p>
            <w:pPr>
              <w:jc w:val="center"/>
              <w:rPr>
                <w:rFonts w:ascii="仿宋_GB2312" w:hAnsi="华文中宋" w:eastAsia="仿宋_GB2312"/>
                <w:b/>
                <w:sz w:val="24"/>
              </w:rPr>
            </w:pPr>
          </w:p>
        </w:tc>
        <w:tc>
          <w:tcPr>
            <w:tcW w:w="1170" w:type="dxa"/>
            <w:tcBorders>
              <w:right w:val="single" w:color="auto" w:sz="4" w:space="0"/>
            </w:tcBorders>
            <w:vAlign w:val="center"/>
          </w:tcPr>
          <w:p>
            <w:pPr>
              <w:jc w:val="center"/>
              <w:rPr>
                <w:rFonts w:ascii="仿宋_GB2312" w:hAnsi="华文中宋" w:eastAsia="仿宋_GB2312"/>
                <w:b/>
                <w:sz w:val="24"/>
              </w:rPr>
            </w:pPr>
          </w:p>
        </w:tc>
        <w:tc>
          <w:tcPr>
            <w:tcW w:w="1680" w:type="dxa"/>
            <w:tcBorders>
              <w:right w:val="single" w:color="auto" w:sz="4" w:space="0"/>
            </w:tcBorders>
            <w:vAlign w:val="center"/>
          </w:tcPr>
          <w:p>
            <w:pPr>
              <w:jc w:val="center"/>
              <w:rPr>
                <w:rFonts w:ascii="仿宋_GB2312" w:hAnsi="华文中宋" w:eastAsia="仿宋_GB2312"/>
                <w:b/>
                <w:sz w:val="24"/>
              </w:rPr>
            </w:pP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Cs/>
                <w:sz w:val="24"/>
              </w:rPr>
            </w:pPr>
          </w:p>
        </w:tc>
        <w:tc>
          <w:tcPr>
            <w:tcW w:w="5970" w:type="dxa"/>
            <w:gridSpan w:val="3"/>
            <w:tcBorders>
              <w:left w:val="single" w:color="auto" w:sz="4" w:space="0"/>
            </w:tcBorders>
            <w:vAlign w:val="center"/>
          </w:tcPr>
          <w:p>
            <w:pPr>
              <w:jc w:val="center"/>
              <w:rPr>
                <w:rFonts w:ascii="仿宋_GB2312" w:hAnsi="华文中宋" w:eastAsia="仿宋_GB2312"/>
                <w:b/>
                <w:spacing w:val="-20"/>
                <w:sz w:val="24"/>
              </w:rPr>
            </w:pPr>
          </w:p>
        </w:tc>
        <w:tc>
          <w:tcPr>
            <w:tcW w:w="1395" w:type="dxa"/>
            <w:vAlign w:val="center"/>
          </w:tcPr>
          <w:p>
            <w:pPr>
              <w:jc w:val="center"/>
              <w:rPr>
                <w:rFonts w:ascii="仿宋_GB2312" w:hAnsi="华文中宋" w:eastAsia="仿宋_GB2312"/>
                <w:b/>
                <w:sz w:val="24"/>
              </w:rPr>
            </w:pPr>
          </w:p>
        </w:tc>
        <w:tc>
          <w:tcPr>
            <w:tcW w:w="1170" w:type="dxa"/>
            <w:tcBorders>
              <w:right w:val="single" w:color="auto" w:sz="4" w:space="0"/>
            </w:tcBorders>
            <w:vAlign w:val="center"/>
          </w:tcPr>
          <w:p>
            <w:pPr>
              <w:jc w:val="center"/>
              <w:rPr>
                <w:rFonts w:ascii="仿宋_GB2312" w:hAnsi="华文中宋" w:eastAsia="仿宋_GB2312"/>
                <w:b/>
                <w:sz w:val="24"/>
              </w:rPr>
            </w:pPr>
          </w:p>
        </w:tc>
        <w:tc>
          <w:tcPr>
            <w:tcW w:w="1680" w:type="dxa"/>
            <w:tcBorders>
              <w:right w:val="single" w:color="auto" w:sz="4" w:space="0"/>
            </w:tcBorders>
            <w:vAlign w:val="center"/>
          </w:tcPr>
          <w:p>
            <w:pPr>
              <w:jc w:val="center"/>
              <w:rPr>
                <w:rFonts w:ascii="仿宋_GB2312" w:hAnsi="华文中宋" w:eastAsia="仿宋_GB2312"/>
                <w:b/>
                <w:sz w:val="24"/>
              </w:rPr>
            </w:pP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Cs/>
                <w:sz w:val="24"/>
              </w:rPr>
            </w:pPr>
          </w:p>
        </w:tc>
        <w:tc>
          <w:tcPr>
            <w:tcW w:w="5970" w:type="dxa"/>
            <w:gridSpan w:val="3"/>
            <w:tcBorders>
              <w:left w:val="single" w:color="auto" w:sz="4" w:space="0"/>
            </w:tcBorders>
            <w:vAlign w:val="center"/>
          </w:tcPr>
          <w:p>
            <w:pPr>
              <w:jc w:val="center"/>
              <w:rPr>
                <w:rFonts w:ascii="仿宋_GB2312" w:hAnsi="华文中宋" w:eastAsia="仿宋_GB2312"/>
                <w:b/>
                <w:spacing w:val="-20"/>
                <w:sz w:val="24"/>
              </w:rPr>
            </w:pPr>
          </w:p>
        </w:tc>
        <w:tc>
          <w:tcPr>
            <w:tcW w:w="1395" w:type="dxa"/>
            <w:tcBorders>
              <w:top w:val="nil"/>
            </w:tcBorders>
            <w:vAlign w:val="center"/>
          </w:tcPr>
          <w:p>
            <w:pPr>
              <w:jc w:val="center"/>
              <w:rPr>
                <w:rFonts w:ascii="仿宋_GB2312" w:hAnsi="华文中宋" w:eastAsia="仿宋_GB2312"/>
                <w:b/>
                <w:sz w:val="24"/>
              </w:rPr>
            </w:pPr>
          </w:p>
        </w:tc>
        <w:tc>
          <w:tcPr>
            <w:tcW w:w="1170" w:type="dxa"/>
            <w:tcBorders>
              <w:right w:val="single" w:color="auto" w:sz="4" w:space="0"/>
            </w:tcBorders>
            <w:vAlign w:val="center"/>
          </w:tcPr>
          <w:p>
            <w:pPr>
              <w:jc w:val="center"/>
              <w:rPr>
                <w:rFonts w:ascii="仿宋_GB2312" w:hAnsi="华文中宋" w:eastAsia="仿宋_GB2312"/>
                <w:b/>
                <w:sz w:val="24"/>
              </w:rPr>
            </w:pPr>
          </w:p>
        </w:tc>
        <w:tc>
          <w:tcPr>
            <w:tcW w:w="1680" w:type="dxa"/>
            <w:tcBorders>
              <w:right w:val="single" w:color="auto" w:sz="4" w:space="0"/>
            </w:tcBorders>
            <w:vAlign w:val="center"/>
          </w:tcPr>
          <w:p>
            <w:pPr>
              <w:jc w:val="center"/>
              <w:rPr>
                <w:rFonts w:ascii="仿宋_GB2312" w:hAnsi="华文中宋" w:eastAsia="仿宋_GB2312"/>
                <w:b/>
                <w:sz w:val="24"/>
              </w:rPr>
            </w:pP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Cs/>
                <w:sz w:val="24"/>
              </w:rPr>
            </w:pPr>
          </w:p>
        </w:tc>
        <w:tc>
          <w:tcPr>
            <w:tcW w:w="5970" w:type="dxa"/>
            <w:gridSpan w:val="3"/>
            <w:tcBorders>
              <w:left w:val="single" w:color="auto" w:sz="4" w:space="0"/>
            </w:tcBorders>
            <w:vAlign w:val="center"/>
          </w:tcPr>
          <w:p>
            <w:pPr>
              <w:jc w:val="center"/>
              <w:rPr>
                <w:rFonts w:ascii="仿宋_GB2312" w:hAnsi="华文中宋" w:eastAsia="仿宋_GB2312"/>
                <w:b/>
                <w:spacing w:val="-20"/>
                <w:sz w:val="24"/>
              </w:rPr>
            </w:pPr>
          </w:p>
        </w:tc>
        <w:tc>
          <w:tcPr>
            <w:tcW w:w="1395" w:type="dxa"/>
            <w:vAlign w:val="center"/>
          </w:tcPr>
          <w:p>
            <w:pPr>
              <w:jc w:val="center"/>
              <w:rPr>
                <w:rFonts w:ascii="仿宋_GB2312" w:hAnsi="华文中宋" w:eastAsia="仿宋_GB2312"/>
                <w:b/>
                <w:sz w:val="24"/>
              </w:rPr>
            </w:pPr>
          </w:p>
        </w:tc>
        <w:tc>
          <w:tcPr>
            <w:tcW w:w="1170" w:type="dxa"/>
            <w:tcBorders>
              <w:right w:val="single" w:color="auto" w:sz="4" w:space="0"/>
            </w:tcBorders>
            <w:vAlign w:val="center"/>
          </w:tcPr>
          <w:p>
            <w:pPr>
              <w:jc w:val="center"/>
              <w:rPr>
                <w:rFonts w:ascii="仿宋_GB2312" w:hAnsi="华文中宋" w:eastAsia="仿宋_GB2312"/>
                <w:b/>
                <w:sz w:val="24"/>
              </w:rPr>
            </w:pPr>
          </w:p>
        </w:tc>
        <w:tc>
          <w:tcPr>
            <w:tcW w:w="1680" w:type="dxa"/>
            <w:tcBorders>
              <w:right w:val="single" w:color="auto" w:sz="4" w:space="0"/>
            </w:tcBorders>
            <w:vAlign w:val="center"/>
          </w:tcPr>
          <w:p>
            <w:pPr>
              <w:jc w:val="center"/>
              <w:rPr>
                <w:rFonts w:ascii="仿宋_GB2312" w:hAnsi="华文中宋" w:eastAsia="仿宋_GB2312"/>
                <w:b/>
                <w:sz w:val="24"/>
              </w:rPr>
            </w:pP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Cs/>
                <w:sz w:val="24"/>
              </w:rPr>
            </w:pPr>
          </w:p>
        </w:tc>
        <w:tc>
          <w:tcPr>
            <w:tcW w:w="5970" w:type="dxa"/>
            <w:gridSpan w:val="3"/>
            <w:tcBorders>
              <w:left w:val="single" w:color="auto" w:sz="4" w:space="0"/>
            </w:tcBorders>
            <w:vAlign w:val="center"/>
          </w:tcPr>
          <w:p>
            <w:pPr>
              <w:jc w:val="center"/>
              <w:rPr>
                <w:rFonts w:ascii="仿宋_GB2312" w:hAnsi="华文中宋" w:eastAsia="仿宋_GB2312"/>
                <w:b/>
                <w:spacing w:val="-20"/>
                <w:sz w:val="24"/>
              </w:rPr>
            </w:pPr>
          </w:p>
        </w:tc>
        <w:tc>
          <w:tcPr>
            <w:tcW w:w="1395" w:type="dxa"/>
            <w:vAlign w:val="center"/>
          </w:tcPr>
          <w:p>
            <w:pPr>
              <w:jc w:val="center"/>
              <w:rPr>
                <w:rFonts w:ascii="仿宋_GB2312" w:hAnsi="华文中宋" w:eastAsia="仿宋_GB2312"/>
                <w:b/>
                <w:sz w:val="24"/>
              </w:rPr>
            </w:pPr>
          </w:p>
        </w:tc>
        <w:tc>
          <w:tcPr>
            <w:tcW w:w="1170" w:type="dxa"/>
            <w:tcBorders>
              <w:right w:val="single" w:color="auto" w:sz="4" w:space="0"/>
            </w:tcBorders>
            <w:vAlign w:val="center"/>
          </w:tcPr>
          <w:p>
            <w:pPr>
              <w:jc w:val="center"/>
              <w:rPr>
                <w:rFonts w:ascii="仿宋_GB2312" w:hAnsi="华文中宋" w:eastAsia="仿宋_GB2312"/>
                <w:b/>
                <w:sz w:val="24"/>
              </w:rPr>
            </w:pPr>
          </w:p>
        </w:tc>
        <w:tc>
          <w:tcPr>
            <w:tcW w:w="1680" w:type="dxa"/>
            <w:tcBorders>
              <w:right w:val="single" w:color="auto" w:sz="4" w:space="0"/>
            </w:tcBorders>
            <w:vAlign w:val="center"/>
          </w:tcPr>
          <w:p>
            <w:pPr>
              <w:jc w:val="center"/>
              <w:rPr>
                <w:rFonts w:ascii="仿宋_GB2312" w:hAnsi="华文中宋" w:eastAsia="仿宋_GB2312"/>
                <w:b/>
                <w:sz w:val="24"/>
              </w:rPr>
            </w:pP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Cs/>
                <w:sz w:val="24"/>
              </w:rPr>
            </w:pPr>
          </w:p>
        </w:tc>
        <w:tc>
          <w:tcPr>
            <w:tcW w:w="5970" w:type="dxa"/>
            <w:gridSpan w:val="3"/>
            <w:tcBorders>
              <w:left w:val="single" w:color="auto" w:sz="4" w:space="0"/>
            </w:tcBorders>
            <w:vAlign w:val="center"/>
          </w:tcPr>
          <w:p>
            <w:pPr>
              <w:jc w:val="center"/>
              <w:rPr>
                <w:rFonts w:ascii="仿宋_GB2312" w:hAnsi="华文中宋" w:eastAsia="仿宋_GB2312"/>
                <w:b/>
                <w:spacing w:val="-20"/>
                <w:sz w:val="24"/>
              </w:rPr>
            </w:pPr>
          </w:p>
        </w:tc>
        <w:tc>
          <w:tcPr>
            <w:tcW w:w="1395" w:type="dxa"/>
            <w:vAlign w:val="center"/>
          </w:tcPr>
          <w:p>
            <w:pPr>
              <w:jc w:val="center"/>
              <w:rPr>
                <w:rFonts w:ascii="仿宋_GB2312" w:hAnsi="华文中宋" w:eastAsia="仿宋_GB2312"/>
                <w:b/>
                <w:sz w:val="24"/>
              </w:rPr>
            </w:pPr>
          </w:p>
        </w:tc>
        <w:tc>
          <w:tcPr>
            <w:tcW w:w="1170" w:type="dxa"/>
            <w:tcBorders>
              <w:right w:val="single" w:color="auto" w:sz="4" w:space="0"/>
            </w:tcBorders>
            <w:vAlign w:val="center"/>
          </w:tcPr>
          <w:p>
            <w:pPr>
              <w:jc w:val="center"/>
              <w:rPr>
                <w:rFonts w:ascii="仿宋_GB2312" w:hAnsi="华文中宋" w:eastAsia="仿宋_GB2312"/>
                <w:b/>
                <w:sz w:val="24"/>
              </w:rPr>
            </w:pPr>
          </w:p>
        </w:tc>
        <w:tc>
          <w:tcPr>
            <w:tcW w:w="1680" w:type="dxa"/>
            <w:tcBorders>
              <w:right w:val="single" w:color="auto" w:sz="4" w:space="0"/>
            </w:tcBorders>
            <w:vAlign w:val="center"/>
          </w:tcPr>
          <w:p>
            <w:pPr>
              <w:jc w:val="center"/>
              <w:rPr>
                <w:rFonts w:ascii="仿宋_GB2312" w:hAnsi="华文中宋" w:eastAsia="仿宋_GB2312"/>
                <w:b/>
                <w:sz w:val="24"/>
              </w:rPr>
            </w:pP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5" w:type="dxa"/>
            <w:tcBorders>
              <w:left w:val="single" w:color="auto" w:sz="12" w:space="0"/>
              <w:right w:val="single" w:color="auto" w:sz="4" w:space="0"/>
            </w:tcBorders>
            <w:vAlign w:val="center"/>
          </w:tcPr>
          <w:p>
            <w:pPr>
              <w:jc w:val="center"/>
              <w:rPr>
                <w:rFonts w:ascii="仿宋_GB2312" w:hAnsi="华文中宋" w:eastAsia="仿宋_GB2312"/>
                <w:bCs/>
                <w:sz w:val="24"/>
              </w:rPr>
            </w:pPr>
          </w:p>
        </w:tc>
        <w:tc>
          <w:tcPr>
            <w:tcW w:w="5970" w:type="dxa"/>
            <w:gridSpan w:val="3"/>
            <w:tcBorders>
              <w:left w:val="single" w:color="auto" w:sz="4" w:space="0"/>
            </w:tcBorders>
            <w:vAlign w:val="center"/>
          </w:tcPr>
          <w:p>
            <w:pPr>
              <w:jc w:val="center"/>
              <w:rPr>
                <w:rFonts w:ascii="仿宋_GB2312" w:hAnsi="华文中宋" w:eastAsia="仿宋_GB2312"/>
                <w:b/>
                <w:spacing w:val="-20"/>
                <w:sz w:val="24"/>
              </w:rPr>
            </w:pPr>
          </w:p>
        </w:tc>
        <w:tc>
          <w:tcPr>
            <w:tcW w:w="1395" w:type="dxa"/>
            <w:vAlign w:val="center"/>
          </w:tcPr>
          <w:p>
            <w:pPr>
              <w:jc w:val="center"/>
              <w:rPr>
                <w:rFonts w:ascii="仿宋_GB2312" w:hAnsi="华文中宋" w:eastAsia="仿宋_GB2312"/>
                <w:b/>
                <w:sz w:val="24"/>
              </w:rPr>
            </w:pPr>
          </w:p>
        </w:tc>
        <w:tc>
          <w:tcPr>
            <w:tcW w:w="1170" w:type="dxa"/>
            <w:tcBorders>
              <w:right w:val="single" w:color="auto" w:sz="4" w:space="0"/>
            </w:tcBorders>
            <w:vAlign w:val="center"/>
          </w:tcPr>
          <w:p>
            <w:pPr>
              <w:jc w:val="center"/>
              <w:rPr>
                <w:rFonts w:ascii="仿宋_GB2312" w:hAnsi="华文中宋" w:eastAsia="仿宋_GB2312"/>
                <w:b/>
                <w:sz w:val="24"/>
              </w:rPr>
            </w:pPr>
          </w:p>
        </w:tc>
        <w:tc>
          <w:tcPr>
            <w:tcW w:w="1680" w:type="dxa"/>
            <w:tcBorders>
              <w:right w:val="single" w:color="auto" w:sz="4" w:space="0"/>
            </w:tcBorders>
            <w:vAlign w:val="center"/>
          </w:tcPr>
          <w:p>
            <w:pPr>
              <w:jc w:val="center"/>
              <w:rPr>
                <w:rFonts w:ascii="仿宋_GB2312" w:hAnsi="华文中宋" w:eastAsia="仿宋_GB2312"/>
                <w:b/>
                <w:sz w:val="24"/>
              </w:rPr>
            </w:pPr>
          </w:p>
        </w:tc>
        <w:tc>
          <w:tcPr>
            <w:tcW w:w="138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170" w:type="dxa"/>
            <w:tcBorders>
              <w:left w:val="single" w:color="auto" w:sz="4" w:space="0"/>
              <w:right w:val="single" w:color="auto" w:sz="4" w:space="0"/>
            </w:tcBorders>
            <w:vAlign w:val="center"/>
          </w:tcPr>
          <w:p>
            <w:pPr>
              <w:jc w:val="center"/>
              <w:rPr>
                <w:rFonts w:ascii="仿宋_GB2312" w:hAnsi="华文中宋" w:eastAsia="仿宋_GB2312"/>
                <w:b/>
                <w:sz w:val="24"/>
              </w:rPr>
            </w:pPr>
          </w:p>
        </w:tc>
        <w:tc>
          <w:tcPr>
            <w:tcW w:w="1040" w:type="dxa"/>
            <w:tcBorders>
              <w:left w:val="single" w:color="auto" w:sz="4" w:space="0"/>
              <w:right w:val="single" w:color="auto" w:sz="12" w:space="0"/>
            </w:tcBorders>
            <w:vAlign w:val="center"/>
          </w:tcPr>
          <w:p>
            <w:pPr>
              <w:jc w:val="center"/>
              <w:rPr>
                <w:rFonts w:ascii="仿宋_GB2312" w:hAnsi="华文中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745" w:type="dxa"/>
            <w:gridSpan w:val="4"/>
            <w:tcBorders>
              <w:left w:val="single" w:color="auto" w:sz="12" w:space="0"/>
              <w:right w:val="single" w:color="auto" w:sz="4" w:space="0"/>
            </w:tcBorders>
            <w:vAlign w:val="center"/>
          </w:tcPr>
          <w:p>
            <w:pPr>
              <w:ind w:left="63"/>
              <w:rPr>
                <w:rFonts w:ascii="仿宋_GB2312" w:hAnsi="华文中宋" w:eastAsia="仿宋_GB2312"/>
                <w:bCs/>
                <w:sz w:val="24"/>
              </w:rPr>
            </w:pPr>
            <w:r>
              <w:rPr>
                <w:rFonts w:hint="eastAsia" w:ascii="仿宋_GB2312" w:hAnsi="华文中宋" w:eastAsia="仿宋_GB2312"/>
                <w:bCs/>
                <w:sz w:val="24"/>
              </w:rPr>
              <w:t>招标人编制的标底：</w:t>
            </w:r>
          </w:p>
        </w:tc>
        <w:tc>
          <w:tcPr>
            <w:tcW w:w="7835" w:type="dxa"/>
            <w:gridSpan w:val="6"/>
            <w:tcBorders>
              <w:left w:val="single" w:color="auto" w:sz="4" w:space="0"/>
              <w:right w:val="single" w:color="auto" w:sz="12" w:space="0"/>
            </w:tcBorders>
            <w:vAlign w:val="center"/>
          </w:tcPr>
          <w:p>
            <w:pPr>
              <w:rPr>
                <w:rFonts w:ascii="仿宋_GB2312" w:hAnsi="华文中宋" w:eastAsia="仿宋_GB2312"/>
                <w:bCs/>
                <w:sz w:val="24"/>
              </w:rPr>
            </w:pPr>
            <w:r>
              <w:rPr>
                <w:rFonts w:hint="eastAsia" w:ascii="仿宋_GB2312" w:hAnsi="华文中宋" w:eastAsia="仿宋_GB2312"/>
                <w:bCs/>
                <w:sz w:val="24"/>
              </w:rPr>
              <w:t>开标（公证）结果：进入开标程序共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3745" w:type="dxa"/>
            <w:gridSpan w:val="3"/>
            <w:tcBorders>
              <w:left w:val="single" w:color="auto" w:sz="12" w:space="0"/>
              <w:bottom w:val="single" w:color="auto" w:sz="12" w:space="0"/>
              <w:right w:val="single" w:color="auto" w:sz="4" w:space="0"/>
            </w:tcBorders>
            <w:vAlign w:val="center"/>
          </w:tcPr>
          <w:p>
            <w:pPr>
              <w:rPr>
                <w:rFonts w:ascii="仿宋_GB2312" w:hAnsi="华文中宋" w:eastAsia="仿宋_GB2312"/>
                <w:spacing w:val="-16"/>
                <w:sz w:val="24"/>
              </w:rPr>
            </w:pPr>
            <w:r>
              <w:rPr>
                <w:rFonts w:hint="eastAsia" w:ascii="仿宋_GB2312" w:hAnsi="华文中宋" w:eastAsia="仿宋_GB2312"/>
                <w:spacing w:val="-16"/>
                <w:sz w:val="24"/>
              </w:rPr>
              <w:t>招标人</w:t>
            </w:r>
            <w:r>
              <w:rPr>
                <w:rFonts w:hint="eastAsia" w:ascii="仿宋_GB2312" w:hAnsi="华文中宋" w:eastAsia="仿宋_GB2312"/>
                <w:spacing w:val="-24"/>
                <w:sz w:val="24"/>
              </w:rPr>
              <w:t>代表（签名）</w:t>
            </w:r>
            <w:r>
              <w:rPr>
                <w:rFonts w:hint="eastAsia" w:ascii="仿宋_GB2312" w:hAnsi="华文中宋" w:eastAsia="仿宋_GB2312"/>
                <w:b/>
                <w:bCs/>
                <w:spacing w:val="-16"/>
                <w:sz w:val="24"/>
              </w:rPr>
              <w:t>：</w:t>
            </w:r>
          </w:p>
        </w:tc>
        <w:tc>
          <w:tcPr>
            <w:tcW w:w="3000" w:type="dxa"/>
            <w:tcBorders>
              <w:left w:val="single" w:color="auto" w:sz="4" w:space="0"/>
              <w:bottom w:val="single" w:color="auto" w:sz="12" w:space="0"/>
              <w:right w:val="single" w:color="auto" w:sz="4" w:space="0"/>
            </w:tcBorders>
            <w:vAlign w:val="center"/>
          </w:tcPr>
          <w:p>
            <w:pPr>
              <w:rPr>
                <w:rFonts w:ascii="仿宋_GB2312" w:hAnsi="华文中宋" w:eastAsia="仿宋_GB2312"/>
                <w:spacing w:val="-16"/>
                <w:sz w:val="24"/>
              </w:rPr>
            </w:pPr>
            <w:r>
              <w:rPr>
                <w:rFonts w:hint="eastAsia" w:ascii="仿宋_GB2312" w:hAnsi="华文中宋" w:eastAsia="仿宋_GB2312"/>
                <w:spacing w:val="-16"/>
                <w:sz w:val="24"/>
              </w:rPr>
              <w:t>唱标人</w:t>
            </w:r>
            <w:r>
              <w:rPr>
                <w:rFonts w:hint="eastAsia" w:ascii="仿宋_GB2312" w:hAnsi="华文中宋" w:eastAsia="仿宋_GB2312"/>
                <w:spacing w:val="-24"/>
                <w:sz w:val="24"/>
              </w:rPr>
              <w:t>（签名）</w:t>
            </w:r>
            <w:r>
              <w:rPr>
                <w:rFonts w:hint="eastAsia" w:ascii="仿宋_GB2312" w:hAnsi="华文中宋" w:eastAsia="仿宋_GB2312"/>
                <w:spacing w:val="-16"/>
                <w:sz w:val="24"/>
              </w:rPr>
              <w:t>：</w:t>
            </w:r>
          </w:p>
        </w:tc>
        <w:tc>
          <w:tcPr>
            <w:tcW w:w="4245" w:type="dxa"/>
            <w:gridSpan w:val="3"/>
            <w:tcBorders>
              <w:left w:val="single" w:color="auto" w:sz="4" w:space="0"/>
              <w:bottom w:val="single" w:color="auto" w:sz="12" w:space="0"/>
              <w:right w:val="single" w:color="auto" w:sz="4" w:space="0"/>
            </w:tcBorders>
            <w:vAlign w:val="center"/>
          </w:tcPr>
          <w:p>
            <w:pPr>
              <w:rPr>
                <w:rFonts w:ascii="仿宋_GB2312" w:hAnsi="华文中宋" w:eastAsia="仿宋_GB2312"/>
                <w:spacing w:val="-16"/>
                <w:sz w:val="24"/>
              </w:rPr>
            </w:pPr>
            <w:r>
              <w:rPr>
                <w:rFonts w:hint="eastAsia" w:ascii="仿宋_GB2312" w:hAnsi="华文中宋" w:eastAsia="仿宋_GB2312"/>
                <w:spacing w:val="-16"/>
                <w:sz w:val="24"/>
              </w:rPr>
              <w:t>记录人</w:t>
            </w:r>
            <w:r>
              <w:rPr>
                <w:rFonts w:hint="eastAsia" w:ascii="仿宋_GB2312" w:hAnsi="华文中宋" w:eastAsia="仿宋_GB2312"/>
                <w:spacing w:val="-24"/>
                <w:sz w:val="24"/>
              </w:rPr>
              <w:t>（签名）</w:t>
            </w:r>
            <w:r>
              <w:rPr>
                <w:rFonts w:hint="eastAsia" w:ascii="仿宋_GB2312" w:hAnsi="华文中宋" w:eastAsia="仿宋_GB2312"/>
                <w:spacing w:val="-16"/>
                <w:sz w:val="24"/>
              </w:rPr>
              <w:t>：</w:t>
            </w:r>
          </w:p>
        </w:tc>
        <w:tc>
          <w:tcPr>
            <w:tcW w:w="3590" w:type="dxa"/>
            <w:gridSpan w:val="3"/>
            <w:tcBorders>
              <w:left w:val="single" w:color="auto" w:sz="4" w:space="0"/>
              <w:bottom w:val="single" w:color="auto" w:sz="12" w:space="0"/>
              <w:right w:val="single" w:color="auto" w:sz="12" w:space="0"/>
            </w:tcBorders>
            <w:vAlign w:val="center"/>
          </w:tcPr>
          <w:p>
            <w:pPr>
              <w:rPr>
                <w:rFonts w:ascii="仿宋_GB2312" w:hAnsi="华文中宋" w:eastAsia="仿宋_GB2312"/>
                <w:spacing w:val="-16"/>
                <w:sz w:val="24"/>
              </w:rPr>
            </w:pPr>
            <w:r>
              <w:rPr>
                <w:rFonts w:hint="eastAsia" w:ascii="仿宋_GB2312" w:hAnsi="华文中宋" w:eastAsia="仿宋_GB2312"/>
                <w:spacing w:val="-16"/>
                <w:sz w:val="24"/>
              </w:rPr>
              <w:t>监标人</w:t>
            </w:r>
            <w:r>
              <w:rPr>
                <w:rFonts w:hint="eastAsia" w:ascii="仿宋_GB2312" w:hAnsi="华文中宋" w:eastAsia="仿宋_GB2312"/>
                <w:spacing w:val="-24"/>
                <w:sz w:val="24"/>
              </w:rPr>
              <w:t>（签名）</w:t>
            </w:r>
            <w:r>
              <w:rPr>
                <w:rFonts w:hint="eastAsia" w:ascii="仿宋_GB2312" w:hAnsi="华文中宋" w:eastAsia="仿宋_GB2312"/>
                <w:b/>
                <w:bCs/>
                <w:spacing w:val="-16"/>
                <w:sz w:val="24"/>
              </w:rPr>
              <w:t>：</w:t>
            </w:r>
          </w:p>
        </w:tc>
      </w:tr>
    </w:tbl>
    <w:p>
      <w:pPr>
        <w:spacing w:line="300" w:lineRule="exact"/>
        <w:ind w:left="899" w:hanging="898" w:hangingChars="428"/>
        <w:rPr>
          <w:rFonts w:ascii="仿宋_GB2312" w:hAnsi="华文中宋" w:eastAsia="仿宋_GB2312"/>
        </w:rPr>
      </w:pPr>
      <w:r>
        <w:rPr>
          <w:rFonts w:hint="eastAsia" w:ascii="仿宋_GB2312" w:hAnsi="华文中宋" w:eastAsia="仿宋_GB2312"/>
        </w:rPr>
        <w:t xml:space="preserve">  说明：1.本表由招标（代理）人填写，一式三份，招标（代理）人、监管机构、交易中心各一份。</w:t>
      </w:r>
    </w:p>
    <w:p>
      <w:pPr>
        <w:spacing w:line="300" w:lineRule="exact"/>
        <w:ind w:left="898" w:leftChars="400" w:hanging="58" w:hangingChars="28"/>
        <w:rPr>
          <w:rFonts w:ascii="仿宋_GB2312" w:hAnsi="华文中宋" w:eastAsia="仿宋_GB2312"/>
        </w:rPr>
        <w:sectPr>
          <w:headerReference r:id="rId10" w:type="first"/>
          <w:footerReference r:id="rId11" w:type="first"/>
          <w:headerReference r:id="rId9" w:type="default"/>
          <w:type w:val="nextColumn"/>
          <w:pgSz w:w="16838" w:h="11906" w:orient="landscape"/>
          <w:pgMar w:top="1440" w:right="1729" w:bottom="1440" w:left="1729" w:header="851" w:footer="992" w:gutter="0"/>
          <w:cols w:space="720" w:num="1"/>
          <w:docGrid w:linePitch="312" w:charSpace="0"/>
        </w:sectPr>
      </w:pPr>
      <w:r>
        <w:rPr>
          <w:rFonts w:hint="eastAsia" w:ascii="仿宋_GB2312" w:hAnsi="华文中宋" w:eastAsia="仿宋_GB2312"/>
        </w:rPr>
        <w:t>2.交通项目双信封开标的按招标文件格式。</w:t>
      </w:r>
    </w:p>
    <w:p>
      <w:pPr>
        <w:pStyle w:val="6"/>
        <w:keepNext/>
        <w:keepLines/>
        <w:spacing w:line="360" w:lineRule="auto"/>
        <w:rPr>
          <w:rFonts w:ascii="宋体" w:hAnsi="宋体" w:eastAsia="宋体" w:cs="宋体"/>
          <w:sz w:val="30"/>
          <w:szCs w:val="30"/>
        </w:rPr>
      </w:pPr>
      <w:r>
        <w:rPr>
          <w:rFonts w:hint="eastAsia" w:ascii="宋体" w:hAnsi="宋体" w:eastAsia="宋体" w:cs="宋体"/>
          <w:sz w:val="30"/>
          <w:szCs w:val="30"/>
        </w:rPr>
        <w:t>附表二：问题澄清通知</w:t>
      </w:r>
    </w:p>
    <w:p>
      <w:pPr>
        <w:spacing w:before="240" w:beforeLines="100" w:after="240" w:afterLines="100" w:line="400" w:lineRule="exact"/>
        <w:jc w:val="center"/>
        <w:rPr>
          <w:rFonts w:ascii="宋体" w:hAnsi="宋体"/>
          <w:b/>
          <w:sz w:val="28"/>
          <w:szCs w:val="28"/>
        </w:rPr>
      </w:pPr>
      <w:r>
        <w:rPr>
          <w:rFonts w:hint="eastAsia" w:ascii="宋体" w:hAnsi="宋体"/>
          <w:b/>
          <w:sz w:val="28"/>
          <w:szCs w:val="28"/>
        </w:rPr>
        <w:t>问题澄清通知</w:t>
      </w:r>
    </w:p>
    <w:p>
      <w:pPr>
        <w:spacing w:line="400" w:lineRule="exact"/>
        <w:ind w:firstLine="5355" w:firstLineChars="2550"/>
        <w:rPr>
          <w:rFonts w:ascii="宋体" w:hAnsi="宋体"/>
          <w:u w:val="single"/>
        </w:rPr>
      </w:pPr>
      <w:r>
        <w:rPr>
          <w:rFonts w:hint="eastAsia" w:ascii="宋体" w:hAnsi="宋体"/>
        </w:rPr>
        <w:t>编号：</w:t>
      </w:r>
      <w:r>
        <w:rPr>
          <w:rFonts w:hint="eastAsia" w:ascii="宋体" w:hAnsi="宋体"/>
          <w:u w:val="single"/>
        </w:rPr>
        <w:t xml:space="preserve">                  </w:t>
      </w:r>
    </w:p>
    <w:p>
      <w:pPr>
        <w:spacing w:line="480" w:lineRule="exact"/>
        <w:ind w:firstLine="420" w:firstLineChars="200"/>
        <w:rPr>
          <w:rFonts w:ascii="宋体" w:hAnsi="宋体"/>
        </w:rPr>
      </w:pPr>
      <w:r>
        <w:rPr>
          <w:rFonts w:hint="eastAsia" w:ascii="宋体" w:hAnsi="宋体"/>
          <w:u w:val="single"/>
        </w:rPr>
        <w:t xml:space="preserve">                </w:t>
      </w:r>
      <w:r>
        <w:rPr>
          <w:rFonts w:hint="eastAsia" w:ascii="宋体" w:hAnsi="宋体"/>
        </w:rPr>
        <w:t>（投标人名称）：</w:t>
      </w:r>
    </w:p>
    <w:p>
      <w:pPr>
        <w:spacing w:line="480" w:lineRule="exact"/>
        <w:ind w:firstLine="420" w:firstLineChars="200"/>
        <w:rPr>
          <w:rFonts w:ascii="宋体" w:hAnsi="宋体"/>
        </w:rPr>
      </w:pPr>
    </w:p>
    <w:p>
      <w:pPr>
        <w:spacing w:line="480" w:lineRule="exact"/>
        <w:ind w:firstLine="420" w:firstLineChars="200"/>
        <w:rPr>
          <w:rFonts w:ascii="宋体" w:hAnsi="宋体"/>
        </w:rPr>
      </w:pPr>
      <w:r>
        <w:rPr>
          <w:rFonts w:hint="eastAsia" w:ascii="宋体" w:hAnsi="宋体"/>
        </w:rPr>
        <w:t>评标委员会对你方的投标文件进行了仔细的审查，现需你方对下列问题以书面形式予以澄清、说明或补正：</w:t>
      </w:r>
    </w:p>
    <w:p>
      <w:pPr>
        <w:spacing w:line="480" w:lineRule="exact"/>
        <w:ind w:firstLine="420" w:firstLineChars="200"/>
        <w:rPr>
          <w:rFonts w:ascii="宋体" w:hAnsi="宋体"/>
        </w:rPr>
      </w:pPr>
      <w:r>
        <w:rPr>
          <w:rFonts w:hint="eastAsia" w:ascii="宋体" w:hAnsi="宋体"/>
        </w:rPr>
        <w:t xml:space="preserve">1. </w:t>
      </w:r>
    </w:p>
    <w:p>
      <w:pPr>
        <w:spacing w:line="480" w:lineRule="exact"/>
        <w:ind w:firstLine="420" w:firstLineChars="200"/>
        <w:rPr>
          <w:rFonts w:ascii="宋体" w:hAnsi="宋体"/>
        </w:rPr>
      </w:pPr>
      <w:r>
        <w:rPr>
          <w:rFonts w:hint="eastAsia" w:ascii="宋体" w:hAnsi="宋体"/>
        </w:rPr>
        <w:t xml:space="preserve">2. </w:t>
      </w:r>
    </w:p>
    <w:p>
      <w:pPr>
        <w:spacing w:line="480" w:lineRule="exact"/>
        <w:ind w:firstLine="420" w:firstLineChars="200"/>
        <w:rPr>
          <w:rFonts w:ascii="宋体" w:hAnsi="宋体"/>
        </w:rPr>
      </w:pPr>
      <w:r>
        <w:rPr>
          <w:rFonts w:ascii="宋体" w:hAnsi="宋体"/>
        </w:rPr>
        <w:t>……</w:t>
      </w:r>
    </w:p>
    <w:p>
      <w:pPr>
        <w:spacing w:line="480" w:lineRule="exact"/>
        <w:ind w:firstLine="420" w:firstLineChars="200"/>
        <w:rPr>
          <w:rFonts w:ascii="宋体" w:hAnsi="宋体"/>
        </w:rPr>
      </w:pPr>
    </w:p>
    <w:p>
      <w:pPr>
        <w:spacing w:line="480" w:lineRule="exact"/>
        <w:ind w:firstLine="420" w:firstLineChars="200"/>
        <w:rPr>
          <w:rFonts w:ascii="宋体" w:hAnsi="宋体"/>
        </w:rPr>
      </w:pPr>
      <w:r>
        <w:rPr>
          <w:rFonts w:hint="eastAsia" w:ascii="宋体" w:hAnsi="宋体"/>
        </w:rPr>
        <w:t>请将上述问题的澄清于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时前递交至</w:t>
      </w:r>
      <w:r>
        <w:rPr>
          <w:rFonts w:hint="eastAsia" w:ascii="宋体" w:hAnsi="宋体"/>
          <w:u w:val="single"/>
        </w:rPr>
        <w:t xml:space="preserve">           </w:t>
      </w:r>
      <w:r>
        <w:rPr>
          <w:rFonts w:hint="eastAsia" w:ascii="宋体" w:hAnsi="宋体"/>
        </w:rPr>
        <w:t>（详细地址）或传真至</w:t>
      </w:r>
      <w:r>
        <w:rPr>
          <w:rFonts w:hint="eastAsia" w:ascii="宋体" w:hAnsi="宋体"/>
          <w:u w:val="single"/>
        </w:rPr>
        <w:t xml:space="preserve">                            </w:t>
      </w:r>
      <w:r>
        <w:rPr>
          <w:rFonts w:hint="eastAsia" w:ascii="宋体" w:hAnsi="宋体"/>
        </w:rPr>
        <w:t>（传真号码）或通过下载招标文件的电子招标交易平台上传。采用传真方式的，应在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时前将原件递交至</w:t>
      </w:r>
      <w:r>
        <w:rPr>
          <w:rFonts w:hint="eastAsia" w:ascii="宋体" w:hAnsi="宋体"/>
          <w:u w:val="single"/>
        </w:rPr>
        <w:t xml:space="preserve">                 </w:t>
      </w:r>
      <w:r>
        <w:rPr>
          <w:rFonts w:hint="eastAsia" w:ascii="宋体" w:hAnsi="宋体"/>
        </w:rPr>
        <w:t>（详细地址）。</w:t>
      </w:r>
    </w:p>
    <w:p>
      <w:pPr>
        <w:spacing w:line="480" w:lineRule="exact"/>
        <w:ind w:firstLine="420" w:firstLineChars="200"/>
        <w:rPr>
          <w:rFonts w:ascii="宋体" w:hAnsi="宋体"/>
        </w:rPr>
      </w:pPr>
    </w:p>
    <w:p>
      <w:pPr>
        <w:spacing w:line="480" w:lineRule="exact"/>
        <w:ind w:firstLine="420" w:firstLineChars="200"/>
        <w:rPr>
          <w:rFonts w:ascii="宋体" w:hAnsi="宋体"/>
        </w:rPr>
      </w:pPr>
    </w:p>
    <w:p>
      <w:pPr>
        <w:wordWrap w:val="0"/>
        <w:spacing w:line="480" w:lineRule="exact"/>
        <w:ind w:firstLine="1898" w:firstLineChars="904"/>
        <w:jc w:val="right"/>
        <w:rPr>
          <w:rFonts w:ascii="宋体" w:hAnsi="宋体"/>
        </w:rPr>
      </w:pPr>
      <w:r>
        <w:rPr>
          <w:rFonts w:hint="eastAsia" w:ascii="宋体" w:hAnsi="宋体"/>
        </w:rPr>
        <w:t>评标委员会授权的招标人或招标代理机构：</w:t>
      </w:r>
      <w:r>
        <w:rPr>
          <w:rFonts w:hint="eastAsia" w:ascii="宋体" w:hAnsi="宋体"/>
          <w:u w:val="single"/>
        </w:rPr>
        <w:t xml:space="preserve">          </w:t>
      </w:r>
      <w:r>
        <w:rPr>
          <w:rFonts w:hint="eastAsia" w:ascii="宋体" w:hAnsi="宋体"/>
        </w:rPr>
        <w:t>（签字或盖章）</w:t>
      </w:r>
    </w:p>
    <w:p>
      <w:pPr>
        <w:wordWrap w:val="0"/>
        <w:spacing w:line="480" w:lineRule="exact"/>
        <w:ind w:firstLine="4620" w:firstLineChars="2200"/>
        <w:jc w:val="right"/>
        <w:rPr>
          <w:rFonts w:ascii="宋体" w:hAnsi="宋体"/>
          <w:u w:val="single"/>
        </w:rPr>
      </w:pPr>
    </w:p>
    <w:p>
      <w:pPr>
        <w:spacing w:line="480" w:lineRule="exact"/>
        <w:ind w:firstLine="4620" w:firstLineChars="2200"/>
        <w:jc w:val="right"/>
        <w:rPr>
          <w:rFonts w:ascii="宋体" w:hAnsi="宋体"/>
        </w:rPr>
        <w:sectPr>
          <w:headerReference r:id="rId12" w:type="first"/>
          <w:footerReference r:id="rId13" w:type="first"/>
          <w:type w:val="nextColumn"/>
          <w:pgSz w:w="11906" w:h="16838"/>
          <w:pgMar w:top="1440" w:right="1729" w:bottom="1440" w:left="1729" w:header="851" w:footer="992" w:gutter="0"/>
          <w:cols w:space="720" w:num="1"/>
          <w:titlePg/>
          <w:docGrid w:linePitch="312" w:charSpace="0"/>
        </w:sect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6"/>
        <w:keepNext/>
        <w:keepLines/>
        <w:spacing w:line="360" w:lineRule="auto"/>
        <w:rPr>
          <w:rFonts w:ascii="宋体" w:hAnsi="宋体" w:eastAsia="宋体" w:cs="宋体"/>
          <w:b/>
          <w:sz w:val="30"/>
          <w:szCs w:val="30"/>
        </w:rPr>
      </w:pPr>
      <w:r>
        <w:rPr>
          <w:rFonts w:hint="eastAsia" w:ascii="宋体" w:hAnsi="宋体" w:eastAsia="宋体" w:cs="宋体"/>
          <w:b/>
          <w:sz w:val="30"/>
          <w:szCs w:val="30"/>
        </w:rPr>
        <w:t>附表三：问题的澄清</w:t>
      </w:r>
    </w:p>
    <w:p>
      <w:pPr>
        <w:spacing w:before="240" w:beforeLines="100" w:after="240" w:afterLines="100" w:line="400" w:lineRule="exact"/>
        <w:jc w:val="center"/>
        <w:rPr>
          <w:rFonts w:ascii="宋体" w:hAnsi="宋体"/>
          <w:b/>
          <w:sz w:val="28"/>
          <w:szCs w:val="28"/>
        </w:rPr>
      </w:pPr>
      <w:r>
        <w:rPr>
          <w:rFonts w:hint="eastAsia" w:ascii="宋体" w:hAnsi="宋体"/>
          <w:b/>
          <w:sz w:val="28"/>
          <w:szCs w:val="28"/>
        </w:rPr>
        <w:t>问题的澄清、说明或补正</w:t>
      </w:r>
    </w:p>
    <w:p>
      <w:pPr>
        <w:spacing w:line="400" w:lineRule="exact"/>
        <w:ind w:firstLine="5355" w:firstLineChars="2550"/>
        <w:rPr>
          <w:rFonts w:ascii="宋体" w:hAnsi="宋体"/>
          <w:u w:val="single"/>
        </w:rPr>
      </w:pPr>
      <w:r>
        <w:rPr>
          <w:rFonts w:hint="eastAsia" w:ascii="宋体" w:hAnsi="宋体"/>
        </w:rPr>
        <w:t>编号：</w:t>
      </w:r>
      <w:r>
        <w:rPr>
          <w:rFonts w:hint="eastAsia" w:ascii="宋体" w:hAnsi="宋体"/>
          <w:u w:val="single"/>
        </w:rPr>
        <w:t xml:space="preserve">                  </w:t>
      </w:r>
    </w:p>
    <w:p>
      <w:pPr>
        <w:spacing w:line="360" w:lineRule="auto"/>
        <w:rPr>
          <w:rFonts w:ascii="宋体" w:hAnsi="宋体"/>
        </w:rPr>
      </w:pPr>
      <w:r>
        <w:rPr>
          <w:rFonts w:hint="eastAsia" w:ascii="宋体" w:hAnsi="宋体"/>
        </w:rPr>
        <w:t>评标委员会：</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问题澄清通知（编号：</w:t>
      </w:r>
      <w:r>
        <w:rPr>
          <w:rFonts w:hint="eastAsia" w:ascii="宋体" w:hAnsi="宋体"/>
          <w:u w:val="single"/>
        </w:rPr>
        <w:t xml:space="preserve">        </w:t>
      </w:r>
      <w:r>
        <w:rPr>
          <w:rFonts w:hint="eastAsia" w:ascii="宋体" w:hAnsi="宋体"/>
        </w:rPr>
        <w:t>）已收悉，现澄清、说明或补正如下：</w:t>
      </w:r>
    </w:p>
    <w:p>
      <w:pPr>
        <w:spacing w:line="360" w:lineRule="auto"/>
        <w:ind w:firstLine="420" w:firstLineChars="200"/>
        <w:rPr>
          <w:rFonts w:ascii="宋体" w:hAnsi="宋体"/>
        </w:rPr>
      </w:pPr>
      <w:r>
        <w:rPr>
          <w:rFonts w:hint="eastAsia" w:ascii="宋体" w:hAnsi="宋体"/>
        </w:rPr>
        <w:t>1.</w:t>
      </w:r>
    </w:p>
    <w:p>
      <w:pPr>
        <w:spacing w:line="360" w:lineRule="auto"/>
        <w:ind w:firstLine="420" w:firstLineChars="200"/>
        <w:rPr>
          <w:rFonts w:ascii="宋体" w:hAnsi="宋体"/>
        </w:rPr>
      </w:pPr>
      <w:r>
        <w:rPr>
          <w:rFonts w:hint="eastAsia" w:ascii="宋体" w:hAnsi="宋体"/>
        </w:rPr>
        <w:t>2.</w:t>
      </w:r>
    </w:p>
    <w:p>
      <w:pPr>
        <w:spacing w:line="360" w:lineRule="auto"/>
        <w:ind w:firstLine="420" w:firstLineChars="200"/>
        <w:rPr>
          <w:rFonts w:ascii="宋体" w:hAnsi="宋体"/>
        </w:rPr>
      </w:pPr>
      <w:r>
        <w:rPr>
          <w:rFonts w:ascii="宋体" w:hAnsi="宋体"/>
        </w:rPr>
        <w:t>……</w:t>
      </w: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r>
        <w:rPr>
          <w:rFonts w:ascii="宋体" w:hAnsi="宋体"/>
        </w:rPr>
        <w:t>上述问题澄清、说明或补正，不改变我方投标文件的实质性内容，构成我方投标文件的组成部分。</w:t>
      </w: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jc w:val="right"/>
        <w:rPr>
          <w:rFonts w:ascii="宋体" w:hAnsi="宋体"/>
        </w:rPr>
      </w:pPr>
      <w:r>
        <w:rPr>
          <w:rFonts w:hint="eastAsia" w:ascii="宋体" w:hAnsi="宋体"/>
        </w:rPr>
        <w:t>投标人的法定代表人或其委托代理人：</w:t>
      </w:r>
      <w:r>
        <w:rPr>
          <w:rFonts w:hint="eastAsia" w:ascii="宋体" w:hAnsi="宋体"/>
          <w:u w:val="single"/>
        </w:rPr>
        <w:t xml:space="preserve">        </w:t>
      </w:r>
      <w:r>
        <w:rPr>
          <w:rFonts w:hint="eastAsia" w:ascii="宋体" w:hAnsi="宋体"/>
        </w:rPr>
        <w:t>（签字或盖章）</w:t>
      </w:r>
    </w:p>
    <w:p>
      <w:pPr>
        <w:wordWrap w:val="0"/>
        <w:spacing w:line="480" w:lineRule="exact"/>
        <w:ind w:firstLine="4620" w:firstLineChars="2200"/>
        <w:jc w:val="right"/>
        <w:rPr>
          <w:rFonts w:ascii="宋体" w:hAnsi="宋体"/>
          <w:u w:val="single"/>
        </w:rPr>
      </w:pPr>
    </w:p>
    <w:p>
      <w:pPr>
        <w:spacing w:line="480" w:lineRule="exact"/>
        <w:ind w:firstLine="4620" w:firstLineChars="2200"/>
        <w:jc w:val="right"/>
        <w:rPr>
          <w:rFonts w:ascii="宋体" w:hAnsi="宋体"/>
        </w:rPr>
        <w:sectPr>
          <w:headerReference r:id="rId14" w:type="default"/>
          <w:footerReference r:id="rId15" w:type="default"/>
          <w:type w:val="nextColumn"/>
          <w:pgSz w:w="11906" w:h="16838"/>
          <w:pgMar w:top="1440" w:right="1729" w:bottom="1440" w:left="1729" w:header="851" w:footer="992" w:gutter="0"/>
          <w:cols w:space="720" w:num="1"/>
          <w:titlePg/>
          <w:docGrid w:linePitch="312" w:charSpace="0"/>
        </w:sect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6"/>
        <w:keepNext/>
        <w:keepLines/>
        <w:spacing w:line="360" w:lineRule="auto"/>
        <w:rPr>
          <w:rFonts w:ascii="宋体" w:hAnsi="宋体" w:eastAsia="宋体" w:cs="宋体"/>
          <w:b/>
          <w:sz w:val="30"/>
          <w:szCs w:val="30"/>
        </w:rPr>
      </w:pPr>
      <w:r>
        <w:rPr>
          <w:rFonts w:hint="eastAsia" w:ascii="宋体" w:hAnsi="宋体" w:eastAsia="宋体" w:cs="宋体"/>
          <w:b/>
          <w:sz w:val="30"/>
          <w:szCs w:val="30"/>
        </w:rPr>
        <w:t>附表四：中标通知书</w:t>
      </w:r>
    </w:p>
    <w:p>
      <w:pPr>
        <w:spacing w:before="240" w:beforeLines="100" w:after="240" w:afterLines="100" w:line="400" w:lineRule="exact"/>
        <w:jc w:val="center"/>
        <w:rPr>
          <w:rFonts w:ascii="宋体" w:hAnsi="宋体"/>
          <w:b/>
          <w:sz w:val="28"/>
          <w:szCs w:val="28"/>
        </w:rPr>
      </w:pPr>
      <w:r>
        <w:rPr>
          <w:rFonts w:hint="eastAsia" w:ascii="宋体" w:hAnsi="宋体"/>
          <w:b/>
          <w:sz w:val="28"/>
          <w:szCs w:val="28"/>
        </w:rPr>
        <w:t>中标通知书</w:t>
      </w:r>
    </w:p>
    <w:tbl>
      <w:tblPr>
        <w:tblStyle w:val="48"/>
        <w:tblW w:w="90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222"/>
        <w:gridCol w:w="3363"/>
        <w:gridCol w:w="1415"/>
        <w:gridCol w:w="25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724" w:type="dxa"/>
            <w:gridSpan w:val="2"/>
            <w:tcBorders>
              <w:top w:val="single" w:color="auto" w:sz="12" w:space="0"/>
            </w:tcBorders>
            <w:vAlign w:val="center"/>
          </w:tcPr>
          <w:p>
            <w:pPr>
              <w:spacing w:line="360" w:lineRule="auto"/>
              <w:jc w:val="center"/>
              <w:rPr>
                <w:rFonts w:ascii="宋体"/>
                <w:szCs w:val="21"/>
              </w:rPr>
            </w:pPr>
            <w:r>
              <w:rPr>
                <w:rFonts w:hint="eastAsia" w:ascii="宋体"/>
                <w:szCs w:val="21"/>
              </w:rPr>
              <w:t>项目名称</w:t>
            </w:r>
          </w:p>
        </w:tc>
        <w:tc>
          <w:tcPr>
            <w:tcW w:w="3363" w:type="dxa"/>
            <w:tcBorders>
              <w:top w:val="single" w:color="auto" w:sz="12" w:space="0"/>
            </w:tcBorders>
            <w:vAlign w:val="center"/>
          </w:tcPr>
          <w:p>
            <w:pPr>
              <w:spacing w:line="276" w:lineRule="auto"/>
              <w:jc w:val="center"/>
              <w:rPr>
                <w:rFonts w:ascii="宋体"/>
                <w:bCs/>
                <w:spacing w:val="-12"/>
                <w:kern w:val="10"/>
                <w:szCs w:val="21"/>
              </w:rPr>
            </w:pPr>
          </w:p>
        </w:tc>
        <w:tc>
          <w:tcPr>
            <w:tcW w:w="1415" w:type="dxa"/>
            <w:tcBorders>
              <w:top w:val="single" w:color="auto" w:sz="12" w:space="0"/>
            </w:tcBorders>
            <w:vAlign w:val="center"/>
          </w:tcPr>
          <w:p>
            <w:pPr>
              <w:spacing w:line="360" w:lineRule="auto"/>
              <w:jc w:val="center"/>
              <w:rPr>
                <w:rFonts w:ascii="宋体"/>
                <w:szCs w:val="21"/>
              </w:rPr>
            </w:pPr>
            <w:r>
              <w:rPr>
                <w:rFonts w:hint="eastAsia" w:ascii="宋体"/>
                <w:szCs w:val="21"/>
              </w:rPr>
              <w:t>交易登记号</w:t>
            </w:r>
          </w:p>
        </w:tc>
        <w:tc>
          <w:tcPr>
            <w:tcW w:w="2534" w:type="dxa"/>
            <w:tcBorders>
              <w:top w:val="single" w:color="auto" w:sz="12" w:space="0"/>
            </w:tcBorders>
            <w:vAlign w:val="center"/>
          </w:tcPr>
          <w:p>
            <w:pPr>
              <w:pStyle w:val="4"/>
              <w:spacing w:line="276" w:lineRule="auto"/>
              <w:jc w:val="center"/>
              <w:rPr>
                <w:rFonts w:ascii="宋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24" w:type="dxa"/>
            <w:gridSpan w:val="2"/>
            <w:vAlign w:val="center"/>
          </w:tcPr>
          <w:p>
            <w:pPr>
              <w:spacing w:line="360" w:lineRule="auto"/>
              <w:jc w:val="center"/>
              <w:rPr>
                <w:rFonts w:ascii="宋体"/>
                <w:szCs w:val="21"/>
              </w:rPr>
            </w:pPr>
            <w:r>
              <w:rPr>
                <w:rFonts w:hint="eastAsia" w:ascii="宋体"/>
                <w:szCs w:val="21"/>
              </w:rPr>
              <w:t>交易类别及阶段</w:t>
            </w:r>
          </w:p>
        </w:tc>
        <w:tc>
          <w:tcPr>
            <w:tcW w:w="7312" w:type="dxa"/>
            <w:gridSpan w:val="3"/>
            <w:vAlign w:val="center"/>
          </w:tcPr>
          <w:p>
            <w:pPr>
              <w:spacing w:line="360" w:lineRule="auto"/>
              <w:rPr>
                <w:rFonts w:ascii="宋体"/>
                <w:szCs w:val="21"/>
              </w:rPr>
            </w:pPr>
            <w:r>
              <w:rPr>
                <w:rFonts w:hint="eastAsia" w:ascii="宋体"/>
                <w:szCs w:val="21"/>
              </w:rPr>
              <w:t>□全过程工程咨询    □总承包     □勘察     □设计     □施工</w:t>
            </w:r>
          </w:p>
          <w:p>
            <w:pPr>
              <w:spacing w:line="360" w:lineRule="auto"/>
              <w:rPr>
                <w:rFonts w:ascii="宋体"/>
                <w:szCs w:val="21"/>
              </w:rPr>
            </w:pPr>
            <w:r>
              <w:rPr>
                <w:rFonts w:hint="eastAsia" w:ascii="宋体"/>
                <w:szCs w:val="21"/>
              </w:rPr>
              <w:t>■监理              □设备       □材料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5" w:hRule="atLeast"/>
          <w:jc w:val="center"/>
        </w:trPr>
        <w:tc>
          <w:tcPr>
            <w:tcW w:w="9036" w:type="dxa"/>
            <w:gridSpan w:val="5"/>
            <w:vAlign w:val="center"/>
          </w:tcPr>
          <w:p>
            <w:pPr>
              <w:spacing w:line="360" w:lineRule="auto"/>
              <w:rPr>
                <w:rFonts w:ascii="宋体"/>
                <w:szCs w:val="21"/>
                <w:u w:val="single"/>
              </w:rPr>
            </w:pPr>
          </w:p>
          <w:p>
            <w:pPr>
              <w:spacing w:line="360" w:lineRule="auto"/>
              <w:rPr>
                <w:rFonts w:ascii="宋体"/>
                <w:szCs w:val="21"/>
              </w:rPr>
            </w:pPr>
            <w:r>
              <w:rPr>
                <w:rFonts w:hint="eastAsia" w:ascii="宋体"/>
                <w:szCs w:val="21"/>
                <w:u w:val="single"/>
              </w:rPr>
              <w:t xml:space="preserve">　　　　（中标人名称）      </w:t>
            </w:r>
            <w:r>
              <w:rPr>
                <w:rFonts w:hint="eastAsia" w:ascii="宋体"/>
                <w:szCs w:val="21"/>
              </w:rPr>
              <w:t>：</w:t>
            </w:r>
          </w:p>
          <w:p>
            <w:pPr>
              <w:spacing w:line="360" w:lineRule="auto"/>
              <w:ind w:firstLine="420" w:firstLineChars="200"/>
              <w:rPr>
                <w:rFonts w:ascii="宋体"/>
                <w:szCs w:val="21"/>
              </w:rPr>
            </w:pPr>
            <w:r>
              <w:rPr>
                <w:rFonts w:hint="eastAsia" w:ascii="宋体"/>
                <w:szCs w:val="21"/>
              </w:rPr>
              <w:t>你方于</w:t>
            </w:r>
            <w:r>
              <w:rPr>
                <w:rFonts w:hint="eastAsia" w:ascii="宋体"/>
                <w:szCs w:val="21"/>
                <w:u w:val="single"/>
              </w:rPr>
              <w:t>　　　</w:t>
            </w:r>
            <w:r>
              <w:rPr>
                <w:rFonts w:hint="eastAsia" w:ascii="宋体"/>
                <w:szCs w:val="21"/>
              </w:rPr>
              <w:t>年</w:t>
            </w:r>
            <w:r>
              <w:rPr>
                <w:rFonts w:hint="eastAsia" w:ascii="宋体"/>
                <w:szCs w:val="21"/>
                <w:u w:val="single"/>
              </w:rPr>
              <w:t>　　</w:t>
            </w:r>
            <w:r>
              <w:rPr>
                <w:rFonts w:hint="eastAsia" w:ascii="宋体"/>
                <w:szCs w:val="21"/>
              </w:rPr>
              <w:t>月</w:t>
            </w:r>
            <w:r>
              <w:rPr>
                <w:rFonts w:hint="eastAsia" w:ascii="宋体"/>
                <w:szCs w:val="21"/>
                <w:u w:val="single"/>
              </w:rPr>
              <w:t>　　</w:t>
            </w:r>
            <w:r>
              <w:rPr>
                <w:rFonts w:hint="eastAsia" w:ascii="宋体"/>
                <w:szCs w:val="21"/>
              </w:rPr>
              <w:t>日递交的该项目</w:t>
            </w:r>
            <w:r>
              <w:rPr>
                <w:rFonts w:hint="eastAsia" w:ascii="宋体"/>
                <w:szCs w:val="21"/>
                <w:u w:val="single"/>
              </w:rPr>
              <w:t>　　　　</w:t>
            </w:r>
            <w:r>
              <w:rPr>
                <w:rFonts w:hint="eastAsia" w:ascii="宋体"/>
                <w:szCs w:val="21"/>
              </w:rPr>
              <w:t>投标文件已被我方接受，被确定为中标人。</w:t>
            </w:r>
          </w:p>
          <w:p>
            <w:pPr>
              <w:spacing w:line="360" w:lineRule="auto"/>
              <w:ind w:firstLine="420" w:firstLineChars="200"/>
              <w:jc w:val="left"/>
              <w:rPr>
                <w:rFonts w:ascii="宋体" w:hAnsi="宋体" w:cs="宋体"/>
                <w:szCs w:val="21"/>
              </w:rPr>
            </w:pPr>
            <w:r>
              <w:rPr>
                <w:rFonts w:hint="eastAsia" w:ascii="宋体" w:hAnsi="宋体" w:cs="宋体"/>
                <w:szCs w:val="21"/>
              </w:rPr>
              <w:t>中标范围：</w:t>
            </w:r>
            <w:r>
              <w:rPr>
                <w:rFonts w:hint="eastAsia" w:ascii="宋体" w:hAnsi="宋体" w:cs="宋体"/>
                <w:szCs w:val="21"/>
                <w:u w:val="single"/>
              </w:rPr>
              <w:t>　　　　　　　  　</w:t>
            </w:r>
            <w:r>
              <w:rPr>
                <w:rFonts w:hint="eastAsia" w:ascii="宋体" w:hAnsi="宋体" w:cs="宋体"/>
                <w:szCs w:val="21"/>
              </w:rPr>
              <w:t>。</w:t>
            </w:r>
            <w:r>
              <w:rPr>
                <w:rFonts w:hint="eastAsia" w:ascii="宋体" w:hAnsi="宋体" w:cs="宋体"/>
                <w:szCs w:val="21"/>
              </w:rPr>
              <w:sym w:font="Wingdings 2" w:char="00A3"/>
            </w:r>
            <w:r>
              <w:rPr>
                <w:rFonts w:hint="eastAsia" w:ascii="宋体" w:hAnsi="宋体" w:cs="宋体"/>
                <w:szCs w:val="21"/>
              </w:rPr>
              <w:t>其中，</w:t>
            </w:r>
            <w:r>
              <w:rPr>
                <w:rFonts w:hint="eastAsia" w:ascii="宋体" w:hAnsi="宋体" w:cs="宋体"/>
                <w:bCs/>
                <w:szCs w:val="21"/>
              </w:rPr>
              <w:t>联合体牵头人承担服务范围：</w:t>
            </w:r>
            <w:r>
              <w:rPr>
                <w:rFonts w:hint="eastAsia" w:ascii="宋体" w:hAnsi="宋体" w:cs="宋体"/>
                <w:szCs w:val="21"/>
                <w:u w:val="single"/>
              </w:rPr>
              <w:t>　　    　</w:t>
            </w:r>
            <w:r>
              <w:rPr>
                <w:rFonts w:hint="eastAsia" w:ascii="宋体" w:hAnsi="宋体" w:cs="宋体"/>
                <w:szCs w:val="21"/>
              </w:rPr>
              <w:t>；</w:t>
            </w:r>
            <w:r>
              <w:rPr>
                <w:rFonts w:hint="eastAsia" w:ascii="宋体" w:hAnsi="宋体" w:cs="宋体"/>
                <w:bCs/>
                <w:szCs w:val="21"/>
              </w:rPr>
              <w:t>联合体成员承担服务范围</w:t>
            </w:r>
            <w:r>
              <w:rPr>
                <w:rFonts w:hint="eastAsia" w:ascii="宋体" w:hAnsi="宋体" w:cs="宋体"/>
                <w:szCs w:val="21"/>
              </w:rPr>
              <w:t>：</w:t>
            </w:r>
            <w:r>
              <w:rPr>
                <w:rFonts w:hint="eastAsia" w:ascii="宋体" w:hAnsi="宋体" w:cs="宋体"/>
                <w:szCs w:val="21"/>
                <w:u w:val="single"/>
              </w:rPr>
              <w:t>　　　　　    　</w:t>
            </w:r>
            <w:r>
              <w:rPr>
                <w:rFonts w:hint="eastAsia" w:ascii="宋体" w:hAnsi="宋体" w:cs="宋体"/>
                <w:szCs w:val="21"/>
              </w:rPr>
              <w:t>。</w:t>
            </w:r>
          </w:p>
          <w:p>
            <w:pPr>
              <w:spacing w:line="360" w:lineRule="auto"/>
              <w:ind w:firstLine="420" w:firstLineChars="200"/>
              <w:rPr>
                <w:rFonts w:ascii="宋体"/>
                <w:szCs w:val="21"/>
              </w:rPr>
            </w:pPr>
            <w:r>
              <w:rPr>
                <w:rFonts w:hint="eastAsia" w:ascii="宋体"/>
                <w:szCs w:val="21"/>
              </w:rPr>
              <w:t>项目规模：</w:t>
            </w:r>
            <w:r>
              <w:rPr>
                <w:rFonts w:hint="eastAsia" w:ascii="宋体"/>
                <w:szCs w:val="21"/>
                <w:u w:val="single"/>
              </w:rPr>
              <w:t>　　　　　　　　　　　　　　　          　</w:t>
            </w:r>
            <w:r>
              <w:rPr>
                <w:rFonts w:hint="eastAsia" w:ascii="宋体"/>
                <w:szCs w:val="21"/>
              </w:rPr>
              <w:t>。</w:t>
            </w:r>
          </w:p>
          <w:p>
            <w:pPr>
              <w:spacing w:line="360" w:lineRule="auto"/>
              <w:ind w:firstLine="420" w:firstLineChars="200"/>
              <w:rPr>
                <w:rFonts w:ascii="宋体"/>
                <w:szCs w:val="21"/>
              </w:rPr>
            </w:pPr>
            <w:r>
              <w:rPr>
                <w:rFonts w:hint="eastAsia" w:ascii="宋体"/>
                <w:szCs w:val="21"/>
              </w:rPr>
              <w:t>工程概算：</w:t>
            </w:r>
            <w:r>
              <w:rPr>
                <w:rFonts w:hint="eastAsia" w:ascii="宋体"/>
                <w:szCs w:val="21"/>
                <w:u w:val="single"/>
              </w:rPr>
              <w:t>　　　　　　　 　　　　</w:t>
            </w:r>
            <w:r>
              <w:rPr>
                <w:rFonts w:hint="eastAsia" w:ascii="宋体"/>
                <w:szCs w:val="21"/>
              </w:rPr>
              <w:t>。      监理收费：</w:t>
            </w:r>
            <w:r>
              <w:rPr>
                <w:rFonts w:hint="eastAsia" w:ascii="宋体"/>
                <w:szCs w:val="21"/>
                <w:u w:val="single"/>
              </w:rPr>
              <w:t>　　　　                　</w:t>
            </w:r>
            <w:r>
              <w:rPr>
                <w:rFonts w:hint="eastAsia" w:ascii="宋体"/>
                <w:szCs w:val="21"/>
              </w:rPr>
              <w:t>。</w:t>
            </w:r>
          </w:p>
          <w:p>
            <w:pPr>
              <w:spacing w:line="360" w:lineRule="auto"/>
              <w:ind w:firstLine="420" w:firstLineChars="200"/>
              <w:rPr>
                <w:rFonts w:ascii="宋体"/>
                <w:szCs w:val="21"/>
              </w:rPr>
            </w:pPr>
            <w:r>
              <w:rPr>
                <w:rFonts w:hint="eastAsia" w:ascii="宋体"/>
                <w:szCs w:val="21"/>
              </w:rPr>
              <w:t>质量控制：</w:t>
            </w:r>
            <w:r>
              <w:rPr>
                <w:rFonts w:hint="eastAsia" w:ascii="宋体"/>
                <w:szCs w:val="21"/>
                <w:u w:val="single"/>
              </w:rPr>
              <w:t>　　　 　　　</w:t>
            </w:r>
            <w:r>
              <w:rPr>
                <w:rFonts w:hint="eastAsia" w:ascii="宋体"/>
                <w:szCs w:val="21"/>
              </w:rPr>
              <w:t>。  安全控制：</w:t>
            </w:r>
            <w:r>
              <w:rPr>
                <w:rFonts w:hint="eastAsia" w:ascii="宋体"/>
                <w:szCs w:val="21"/>
                <w:u w:val="single"/>
              </w:rPr>
              <w:t>　　　 　　　</w:t>
            </w:r>
            <w:r>
              <w:rPr>
                <w:rFonts w:hint="eastAsia" w:ascii="宋体"/>
                <w:szCs w:val="21"/>
              </w:rPr>
              <w:t>。  工期控制：</w:t>
            </w:r>
            <w:r>
              <w:rPr>
                <w:rFonts w:hint="eastAsia" w:ascii="宋体"/>
                <w:szCs w:val="21"/>
                <w:u w:val="single"/>
              </w:rPr>
              <w:t>　　　　 　　</w:t>
            </w:r>
            <w:r>
              <w:rPr>
                <w:rFonts w:hint="eastAsia" w:ascii="宋体"/>
                <w:szCs w:val="21"/>
              </w:rPr>
              <w:t>。</w:t>
            </w:r>
          </w:p>
          <w:p>
            <w:pPr>
              <w:spacing w:line="360" w:lineRule="auto"/>
              <w:ind w:firstLine="420" w:firstLineChars="200"/>
              <w:rPr>
                <w:rFonts w:ascii="宋体"/>
                <w:szCs w:val="21"/>
              </w:rPr>
            </w:pPr>
            <w:r>
              <w:rPr>
                <w:rFonts w:hint="eastAsia" w:ascii="宋体"/>
                <w:szCs w:val="21"/>
              </w:rPr>
              <w:t>总监理工程师：</w:t>
            </w:r>
            <w:r>
              <w:rPr>
                <w:rFonts w:hint="eastAsia" w:ascii="宋体"/>
                <w:szCs w:val="21"/>
                <w:u w:val="single"/>
              </w:rPr>
              <w:t>　　　　          　　</w:t>
            </w:r>
            <w:r>
              <w:rPr>
                <w:rFonts w:hint="eastAsia" w:ascii="宋体"/>
                <w:szCs w:val="21"/>
              </w:rPr>
              <w:t>，注册证书及证书号：</w:t>
            </w:r>
            <w:r>
              <w:rPr>
                <w:rFonts w:hint="eastAsia" w:ascii="宋体"/>
                <w:szCs w:val="21"/>
                <w:u w:val="single"/>
              </w:rPr>
              <w:t>　   　　　　 　　 　</w:t>
            </w:r>
            <w:r>
              <w:rPr>
                <w:rFonts w:hint="eastAsia" w:ascii="宋体"/>
                <w:szCs w:val="21"/>
              </w:rPr>
              <w:t>。</w:t>
            </w:r>
          </w:p>
          <w:p>
            <w:pPr>
              <w:spacing w:line="360" w:lineRule="auto"/>
              <w:ind w:firstLine="420" w:firstLineChars="200"/>
              <w:rPr>
                <w:rFonts w:ascii="宋体"/>
                <w:szCs w:val="21"/>
              </w:rPr>
            </w:pPr>
            <w:r>
              <w:rPr>
                <w:rFonts w:hint="eastAsia" w:ascii="宋体"/>
                <w:szCs w:val="21"/>
              </w:rPr>
              <w:t>其他项目监理人员：合同签订时，按照投标文件进行配备。</w:t>
            </w:r>
          </w:p>
          <w:p>
            <w:pPr>
              <w:spacing w:line="360" w:lineRule="auto"/>
              <w:ind w:firstLine="420" w:firstLineChars="200"/>
              <w:rPr>
                <w:rFonts w:ascii="宋体"/>
                <w:szCs w:val="21"/>
              </w:rPr>
            </w:pPr>
            <w:r>
              <w:rPr>
                <w:rFonts w:hint="eastAsia" w:ascii="宋体"/>
                <w:szCs w:val="21"/>
              </w:rPr>
              <w:t>本通知书发出之日起30日内，请你方到</w:t>
            </w:r>
            <w:r>
              <w:rPr>
                <w:rFonts w:hint="eastAsia" w:ascii="宋体"/>
                <w:szCs w:val="21"/>
                <w:u w:val="single"/>
              </w:rPr>
              <w:t>　　　　　　　　　　　</w:t>
            </w:r>
            <w:r>
              <w:rPr>
                <w:rFonts w:hint="eastAsia" w:ascii="宋体"/>
                <w:szCs w:val="21"/>
              </w:rPr>
              <w:t>（指定地点）与我方签合同。在此之前按招标文件第二章“投标人须知”第7.4款规定提交履约担保。</w:t>
            </w:r>
          </w:p>
          <w:p>
            <w:pPr>
              <w:spacing w:line="360" w:lineRule="auto"/>
              <w:ind w:firstLine="420" w:firstLineChars="200"/>
              <w:rPr>
                <w:rFonts w:ascii="宋体"/>
                <w:szCs w:val="21"/>
              </w:rPr>
            </w:pPr>
            <w:r>
              <w:rPr>
                <w:rFonts w:hint="eastAsia" w:ascii="宋体"/>
                <w:szCs w:val="21"/>
              </w:rPr>
              <w:t>特此通知。</w:t>
            </w:r>
          </w:p>
          <w:p>
            <w:pPr>
              <w:spacing w:line="360" w:lineRule="auto"/>
              <w:ind w:firstLine="420" w:firstLineChars="200"/>
              <w:rPr>
                <w:rFonts w:ascii="宋体"/>
                <w:szCs w:val="21"/>
              </w:rPr>
            </w:pPr>
            <w:r>
              <w:rPr>
                <w:rFonts w:hint="eastAsia" w:ascii="宋体"/>
                <w:szCs w:val="21"/>
              </w:rPr>
              <w:t>招标人：</w:t>
            </w:r>
            <w:r>
              <w:rPr>
                <w:rFonts w:hint="eastAsia" w:ascii="宋体"/>
                <w:szCs w:val="21"/>
                <w:u w:val="single"/>
              </w:rPr>
              <w:t xml:space="preserve">                </w:t>
            </w:r>
            <w:r>
              <w:rPr>
                <w:rFonts w:hint="eastAsia" w:ascii="宋体"/>
                <w:szCs w:val="21"/>
              </w:rPr>
              <w:t xml:space="preserve">（盖单位章）   </w:t>
            </w:r>
            <w:r>
              <w:rPr>
                <w:rFonts w:hint="eastAsia" w:ascii="宋体"/>
                <w:sz w:val="25"/>
                <w:szCs w:val="21"/>
              </w:rPr>
              <w:t xml:space="preserve"> </w:t>
            </w:r>
            <w:r>
              <w:rPr>
                <w:rFonts w:hint="eastAsia" w:ascii="宋体"/>
                <w:szCs w:val="21"/>
              </w:rPr>
              <w:t xml:space="preserve"> 招标代理人：</w:t>
            </w:r>
            <w:r>
              <w:rPr>
                <w:rFonts w:hint="eastAsia" w:ascii="宋体"/>
                <w:szCs w:val="21"/>
                <w:u w:val="single"/>
              </w:rPr>
              <w:t xml:space="preserve">              </w:t>
            </w:r>
            <w:r>
              <w:rPr>
                <w:rFonts w:hint="eastAsia" w:ascii="宋体"/>
                <w:szCs w:val="21"/>
              </w:rPr>
              <w:t>（盖单位章）</w:t>
            </w:r>
          </w:p>
          <w:p>
            <w:pPr>
              <w:spacing w:line="360" w:lineRule="auto"/>
              <w:ind w:firstLine="420" w:firstLineChars="200"/>
              <w:rPr>
                <w:rFonts w:ascii="宋体"/>
                <w:szCs w:val="21"/>
              </w:rPr>
            </w:pPr>
            <w:r>
              <w:rPr>
                <w:rFonts w:hint="eastAsia" w:ascii="宋体"/>
                <w:szCs w:val="21"/>
              </w:rPr>
              <w:t>法定代表人：</w:t>
            </w:r>
            <w:r>
              <w:rPr>
                <w:rFonts w:hint="eastAsia" w:ascii="宋体"/>
                <w:szCs w:val="21"/>
                <w:u w:val="single"/>
              </w:rPr>
              <w:t>　　   　　</w:t>
            </w:r>
            <w:r>
              <w:rPr>
                <w:rFonts w:hint="eastAsia" w:ascii="宋体"/>
                <w:szCs w:val="21"/>
              </w:rPr>
              <w:t>（签字或盖章）    法定代表人：</w:t>
            </w:r>
            <w:r>
              <w:rPr>
                <w:rFonts w:hint="eastAsia" w:ascii="宋体"/>
                <w:szCs w:val="21"/>
                <w:u w:val="single"/>
              </w:rPr>
              <w:t xml:space="preserve">　  </w:t>
            </w:r>
            <w:r>
              <w:rPr>
                <w:rFonts w:hint="eastAsia" w:ascii="宋体"/>
                <w:sz w:val="19"/>
                <w:szCs w:val="21"/>
                <w:u w:val="single"/>
              </w:rPr>
              <w:t xml:space="preserve">  　</w:t>
            </w:r>
            <w:r>
              <w:rPr>
                <w:rFonts w:hint="eastAsia" w:ascii="宋体"/>
                <w:sz w:val="30"/>
                <w:szCs w:val="21"/>
                <w:u w:val="single"/>
              </w:rPr>
              <w:t>　</w:t>
            </w:r>
            <w:r>
              <w:rPr>
                <w:rFonts w:hint="eastAsia" w:ascii="宋体"/>
                <w:szCs w:val="21"/>
                <w:u w:val="single"/>
              </w:rPr>
              <w:t>　</w:t>
            </w:r>
            <w:r>
              <w:rPr>
                <w:rFonts w:hint="eastAsia" w:ascii="宋体"/>
                <w:szCs w:val="21"/>
              </w:rPr>
              <w:t>（签字或盖章）</w:t>
            </w:r>
          </w:p>
          <w:p>
            <w:pPr>
              <w:spacing w:line="360" w:lineRule="auto"/>
              <w:rPr>
                <w:rFonts w:ascii="宋体"/>
                <w:b/>
                <w:szCs w:val="21"/>
                <w:u w:val="single"/>
              </w:rPr>
            </w:pPr>
            <w:r>
              <w:rPr>
                <w:rFonts w:hint="eastAsia" w:ascii="宋体"/>
                <w:szCs w:val="21"/>
              </w:rPr>
              <w:t xml:space="preserve">                          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02" w:type="dxa"/>
            <w:tcBorders>
              <w:bottom w:val="single" w:color="auto" w:sz="12" w:space="0"/>
            </w:tcBorders>
            <w:vAlign w:val="center"/>
          </w:tcPr>
          <w:p>
            <w:pPr>
              <w:spacing w:line="276" w:lineRule="auto"/>
              <w:jc w:val="center"/>
              <w:rPr>
                <w:rFonts w:ascii="宋体"/>
                <w:szCs w:val="21"/>
              </w:rPr>
            </w:pPr>
            <w:r>
              <w:rPr>
                <w:rFonts w:hint="eastAsia" w:ascii="宋体"/>
                <w:szCs w:val="21"/>
              </w:rPr>
              <w:t>备　　注</w:t>
            </w:r>
          </w:p>
        </w:tc>
        <w:tc>
          <w:tcPr>
            <w:tcW w:w="8534" w:type="dxa"/>
            <w:gridSpan w:val="4"/>
            <w:tcBorders>
              <w:bottom w:val="single" w:color="auto" w:sz="12" w:space="0"/>
            </w:tcBorders>
            <w:vAlign w:val="center"/>
          </w:tcPr>
          <w:p>
            <w:pPr>
              <w:spacing w:line="276" w:lineRule="auto"/>
              <w:jc w:val="left"/>
              <w:rPr>
                <w:rFonts w:ascii="宋体"/>
                <w:szCs w:val="21"/>
              </w:rPr>
            </w:pPr>
          </w:p>
        </w:tc>
      </w:tr>
    </w:tbl>
    <w:p>
      <w:pPr>
        <w:spacing w:line="276" w:lineRule="auto"/>
        <w:ind w:left="630" w:hanging="630" w:hangingChars="300"/>
        <w:rPr>
          <w:rFonts w:ascii="宋体"/>
          <w:bCs/>
          <w:szCs w:val="21"/>
        </w:rPr>
        <w:sectPr>
          <w:footnotePr>
            <w:numFmt w:val="decimalEnclosedCircleChinese"/>
            <w:numRestart w:val="eachPage"/>
          </w:footnotePr>
          <w:type w:val="nextColumn"/>
          <w:pgSz w:w="11906" w:h="16838"/>
          <w:pgMar w:top="1440" w:right="1729" w:bottom="1440" w:left="1729" w:header="851" w:footer="992" w:gutter="0"/>
          <w:cols w:space="720" w:num="1"/>
          <w:titlePg/>
          <w:docGrid w:linePitch="312" w:charSpace="0"/>
        </w:sectPr>
      </w:pPr>
      <w:r>
        <w:rPr>
          <w:rFonts w:hint="eastAsia" w:ascii="宋体"/>
          <w:bCs/>
          <w:szCs w:val="21"/>
        </w:rPr>
        <w:t>说明：</w:t>
      </w:r>
    </w:p>
    <w:p>
      <w:pPr>
        <w:pStyle w:val="6"/>
        <w:keepNext/>
        <w:keepLines/>
        <w:spacing w:line="360" w:lineRule="auto"/>
        <w:rPr>
          <w:rFonts w:ascii="宋体" w:hAnsi="宋体" w:eastAsia="宋体" w:cs="宋体"/>
          <w:b/>
          <w:sz w:val="30"/>
          <w:szCs w:val="30"/>
        </w:rPr>
      </w:pPr>
      <w:r>
        <w:rPr>
          <w:rFonts w:hint="eastAsia" w:ascii="宋体" w:hAnsi="宋体" w:eastAsia="宋体" w:cs="宋体"/>
          <w:b/>
          <w:sz w:val="30"/>
          <w:szCs w:val="30"/>
        </w:rPr>
        <w:t>附表五：中标结果通知书</w:t>
      </w:r>
    </w:p>
    <w:p>
      <w:pPr>
        <w:spacing w:line="276" w:lineRule="auto"/>
        <w:jc w:val="center"/>
        <w:rPr>
          <w:rFonts w:eastAsia="黑体"/>
          <w:sz w:val="36"/>
        </w:rPr>
      </w:pPr>
    </w:p>
    <w:p>
      <w:pPr>
        <w:spacing w:before="240" w:beforeLines="100" w:after="240" w:afterLines="100" w:line="400" w:lineRule="exact"/>
        <w:jc w:val="center"/>
        <w:rPr>
          <w:rFonts w:ascii="宋体" w:hAnsi="宋体"/>
          <w:b/>
          <w:sz w:val="28"/>
          <w:szCs w:val="28"/>
        </w:rPr>
      </w:pPr>
      <w:r>
        <w:rPr>
          <w:rFonts w:hint="eastAsia" w:ascii="宋体" w:hAnsi="宋体"/>
          <w:b/>
          <w:sz w:val="28"/>
          <w:szCs w:val="28"/>
        </w:rPr>
        <w:t>中标结果通知书</w:t>
      </w:r>
    </w:p>
    <w:p>
      <w:pPr>
        <w:spacing w:line="480" w:lineRule="exact"/>
      </w:pPr>
      <w:r>
        <w:rPr>
          <w:rFonts w:hint="eastAsia"/>
          <w:u w:val="single"/>
        </w:rPr>
        <w:t xml:space="preserve">                      </w:t>
      </w:r>
      <w:r>
        <w:rPr>
          <w:rFonts w:hint="eastAsia"/>
        </w:rPr>
        <w:t>（未中标人名称）：</w:t>
      </w:r>
    </w:p>
    <w:p>
      <w:pPr>
        <w:spacing w:line="480" w:lineRule="exact"/>
      </w:pPr>
    </w:p>
    <w:p>
      <w:pPr>
        <w:spacing w:line="480" w:lineRule="exact"/>
        <w:ind w:firstLine="420" w:firstLineChars="200"/>
      </w:pPr>
      <w:r>
        <w:rPr>
          <w:rFonts w:hint="eastAsia"/>
        </w:rPr>
        <w:t>我方已接受</w:t>
      </w:r>
      <w:r>
        <w:rPr>
          <w:rFonts w:hint="eastAsia"/>
          <w:u w:val="single"/>
        </w:rPr>
        <w:t xml:space="preserve">                   </w:t>
      </w:r>
      <w:r>
        <w:rPr>
          <w:rFonts w:hint="eastAsia"/>
        </w:rPr>
        <w:t>（中标人名称）于</w:t>
      </w:r>
      <w:r>
        <w:rPr>
          <w:rFonts w:hint="eastAsia"/>
          <w:u w:val="single"/>
        </w:rPr>
        <w:t xml:space="preserve">                       </w:t>
      </w:r>
      <w:r>
        <w:rPr>
          <w:rFonts w:hint="eastAsia"/>
        </w:rPr>
        <w:t>（投标日期）所递交的</w:t>
      </w:r>
      <w:r>
        <w:rPr>
          <w:rFonts w:hint="eastAsia"/>
          <w:u w:val="single"/>
        </w:rPr>
        <w:t xml:space="preserve">           </w:t>
      </w:r>
      <w:r>
        <w:rPr>
          <w:rFonts w:hint="eastAsia"/>
        </w:rPr>
        <w:t>（项目名称）监理招标的投标文件，确定</w:t>
      </w:r>
      <w:r>
        <w:rPr>
          <w:rFonts w:hint="eastAsia"/>
          <w:u w:val="single"/>
        </w:rPr>
        <w:t xml:space="preserve">              </w:t>
      </w:r>
      <w:r>
        <w:rPr>
          <w:rFonts w:hint="eastAsia"/>
        </w:rPr>
        <w:t>（中标人名称）为中标人。</w:t>
      </w:r>
    </w:p>
    <w:p>
      <w:pPr>
        <w:spacing w:line="480" w:lineRule="exact"/>
        <w:ind w:firstLine="420" w:firstLineChars="200"/>
      </w:pPr>
      <w:r>
        <w:rPr>
          <w:rFonts w:hint="eastAsia"/>
        </w:rPr>
        <w:t>感谢你单位对招标项目的参与！</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rPr>
          <w:rFonts w:ascii="宋体" w:hAnsi="宋体"/>
        </w:rPr>
      </w:pPr>
    </w:p>
    <w:p>
      <w:pPr>
        <w:wordWrap w:val="0"/>
        <w:spacing w:line="480" w:lineRule="exact"/>
        <w:ind w:firstLine="420" w:firstLineChars="200"/>
        <w:jc w:val="right"/>
        <w:rPr>
          <w:rFonts w:ascii="宋体" w:hAnsi="宋体"/>
        </w:rPr>
      </w:pPr>
      <w:r>
        <w:rPr>
          <w:rFonts w:hint="eastAsia" w:ascii="宋体" w:hAnsi="宋体"/>
        </w:rPr>
        <w:t>招标人：</w:t>
      </w:r>
      <w:r>
        <w:rPr>
          <w:rFonts w:hint="eastAsia" w:ascii="宋体" w:hAnsi="宋体"/>
          <w:u w:val="single"/>
        </w:rPr>
        <w:t xml:space="preserve">               </w:t>
      </w:r>
      <w:r>
        <w:rPr>
          <w:rFonts w:hint="eastAsia" w:ascii="宋体" w:hAnsi="宋体"/>
        </w:rPr>
        <w:t>（盖单位章）</w:t>
      </w:r>
    </w:p>
    <w:p>
      <w:pPr>
        <w:spacing w:line="480" w:lineRule="exact"/>
        <w:ind w:firstLine="420" w:firstLineChars="200"/>
        <w:jc w:val="right"/>
        <w:rPr>
          <w:u w:val="single"/>
        </w:rPr>
      </w:pPr>
    </w:p>
    <w:p>
      <w:pPr>
        <w:spacing w:line="480" w:lineRule="exact"/>
        <w:ind w:firstLine="420" w:firstLineChars="200"/>
        <w:jc w:val="right"/>
        <w:sectPr>
          <w:type w:val="nextColumn"/>
          <w:pgSz w:w="11906" w:h="16838"/>
          <w:pgMar w:top="1440" w:right="1729" w:bottom="1440" w:left="1729" w:header="851" w:footer="992" w:gutter="0"/>
          <w:cols w:space="720" w:num="1"/>
          <w:titlePg/>
          <w:docGrid w:linePitch="312" w:charSpace="0"/>
        </w:sect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
        <w:keepNext/>
        <w:keepLines/>
        <w:spacing w:line="360" w:lineRule="auto"/>
        <w:rPr>
          <w:rFonts w:ascii="宋体" w:hAnsi="宋体" w:eastAsia="宋体" w:cs="宋体"/>
          <w:b/>
          <w:sz w:val="30"/>
          <w:szCs w:val="30"/>
        </w:rPr>
      </w:pPr>
      <w:r>
        <w:rPr>
          <w:rFonts w:hint="eastAsia" w:ascii="宋体" w:hAnsi="宋体" w:eastAsia="宋体" w:cs="宋体"/>
          <w:b/>
          <w:sz w:val="30"/>
          <w:szCs w:val="30"/>
        </w:rPr>
        <w:t>附表六：确认通知</w:t>
      </w:r>
    </w:p>
    <w:p>
      <w:pPr>
        <w:tabs>
          <w:tab w:val="left" w:pos="3234"/>
        </w:tabs>
        <w:spacing w:line="276" w:lineRule="auto"/>
        <w:jc w:val="center"/>
        <w:rPr>
          <w:rFonts w:ascii="黑体" w:eastAsia="黑体"/>
          <w:b/>
          <w:sz w:val="30"/>
        </w:rPr>
      </w:pPr>
    </w:p>
    <w:p>
      <w:pPr>
        <w:spacing w:before="240" w:beforeLines="100" w:after="240" w:afterLines="100" w:line="400" w:lineRule="exact"/>
        <w:jc w:val="center"/>
        <w:rPr>
          <w:rFonts w:ascii="宋体" w:hAnsi="宋体"/>
          <w:b/>
          <w:sz w:val="28"/>
          <w:szCs w:val="28"/>
        </w:rPr>
      </w:pPr>
      <w:r>
        <w:rPr>
          <w:rFonts w:hint="eastAsia" w:ascii="宋体" w:hAnsi="宋体"/>
          <w:b/>
          <w:sz w:val="28"/>
          <w:szCs w:val="28"/>
        </w:rPr>
        <w:t xml:space="preserve">确 认 通 知 </w:t>
      </w:r>
    </w:p>
    <w:p>
      <w:pPr>
        <w:tabs>
          <w:tab w:val="left" w:pos="3234"/>
        </w:tabs>
        <w:spacing w:line="276" w:lineRule="auto"/>
        <w:jc w:val="center"/>
        <w:rPr>
          <w:rFonts w:ascii="宋体" w:hAnsi="宋体"/>
          <w:b/>
          <w:sz w:val="30"/>
        </w:rPr>
      </w:pPr>
    </w:p>
    <w:p>
      <w:pPr>
        <w:spacing w:line="480" w:lineRule="exact"/>
        <w:rPr>
          <w:rFonts w:ascii="宋体" w:hAnsi="宋体"/>
        </w:rPr>
      </w:pPr>
      <w:r>
        <w:rPr>
          <w:rFonts w:hint="eastAsia" w:ascii="宋体" w:hAnsi="宋体"/>
          <w:u w:val="single"/>
        </w:rPr>
        <w:t xml:space="preserve">            </w:t>
      </w:r>
      <w:r>
        <w:rPr>
          <w:rFonts w:hint="eastAsia" w:ascii="宋体" w:hAnsi="宋体"/>
        </w:rPr>
        <w:t>（招标人名称）：</w:t>
      </w:r>
    </w:p>
    <w:p>
      <w:pPr>
        <w:spacing w:line="480" w:lineRule="exact"/>
        <w:rPr>
          <w:rFonts w:ascii="宋体" w:hAnsi="宋体"/>
        </w:rPr>
      </w:pPr>
    </w:p>
    <w:p>
      <w:pPr>
        <w:spacing w:line="480" w:lineRule="exact"/>
        <w:ind w:firstLine="420" w:firstLineChars="200"/>
        <w:rPr>
          <w:rFonts w:ascii="宋体" w:hAnsi="宋体"/>
        </w:rPr>
      </w:pPr>
      <w:r>
        <w:rPr>
          <w:rFonts w:hint="eastAsia" w:ascii="宋体" w:hAnsi="宋体"/>
        </w:rPr>
        <w:t>你方于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日发出的</w:t>
      </w:r>
      <w:r>
        <w:rPr>
          <w:rFonts w:hint="eastAsia" w:ascii="宋体" w:hAnsi="宋体"/>
          <w:u w:val="single"/>
        </w:rPr>
        <w:t xml:space="preserve">       </w:t>
      </w:r>
      <w:r>
        <w:rPr>
          <w:rFonts w:hint="eastAsia" w:ascii="宋体" w:hAnsi="宋体"/>
        </w:rPr>
        <w:t>（项目名称）监理招标关于</w:t>
      </w:r>
      <w:r>
        <w:rPr>
          <w:rFonts w:hint="eastAsia" w:ascii="宋体" w:hAnsi="宋体"/>
          <w:u w:val="single"/>
        </w:rPr>
        <w:t xml:space="preserve"> 招标文件的澄清/修改 </w:t>
      </w:r>
      <w:r>
        <w:rPr>
          <w:rFonts w:hint="eastAsia" w:ascii="宋体" w:hAnsi="宋体"/>
        </w:rPr>
        <w:t>的通知，我方已于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日收到。</w:t>
      </w:r>
    </w:p>
    <w:p>
      <w:pPr>
        <w:spacing w:line="480" w:lineRule="exact"/>
        <w:ind w:firstLine="420" w:firstLineChars="200"/>
        <w:rPr>
          <w:rFonts w:ascii="宋体" w:hAnsi="宋体"/>
        </w:rPr>
      </w:pPr>
      <w:r>
        <w:rPr>
          <w:rFonts w:hint="eastAsia" w:ascii="宋体" w:hAnsi="宋体"/>
        </w:rPr>
        <w:t>特此确认。</w:t>
      </w: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wordWrap w:val="0"/>
        <w:spacing w:line="480" w:lineRule="exact"/>
        <w:ind w:firstLine="420" w:firstLineChars="200"/>
        <w:jc w:val="right"/>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spacing w:line="480" w:lineRule="exact"/>
        <w:ind w:firstLine="420" w:firstLineChars="200"/>
        <w:jc w:val="right"/>
        <w:rPr>
          <w:rFonts w:ascii="宋体" w:hAnsi="宋体"/>
        </w:rPr>
      </w:pPr>
      <w:r>
        <w:rPr>
          <w:rFonts w:hint="eastAsia" w:ascii="宋体" w:hAnsi="宋体"/>
        </w:rPr>
        <w:t>法定代表人或委托代理人：</w:t>
      </w:r>
      <w:r>
        <w:rPr>
          <w:rFonts w:hint="eastAsia" w:ascii="宋体" w:hAnsi="宋体"/>
          <w:u w:val="single"/>
        </w:rPr>
        <w:t xml:space="preserve">                   </w:t>
      </w:r>
      <w:r>
        <w:rPr>
          <w:rFonts w:hint="eastAsia" w:ascii="宋体" w:hAnsi="宋体"/>
        </w:rPr>
        <w:t>（签字或盖章）</w:t>
      </w:r>
    </w:p>
    <w:p>
      <w:pPr>
        <w:spacing w:line="480" w:lineRule="exact"/>
        <w:ind w:firstLine="420" w:firstLineChars="200"/>
        <w:jc w:val="right"/>
        <w:rPr>
          <w:rFonts w:ascii="宋体" w:hAnsi="宋体"/>
        </w:rPr>
      </w:pPr>
    </w:p>
    <w:p>
      <w:pPr>
        <w:wordWrap w:val="0"/>
        <w:spacing w:line="480" w:lineRule="exact"/>
        <w:jc w:val="right"/>
        <w:rPr>
          <w:rFonts w:ascii="宋体" w:hAnsi="宋体"/>
        </w:rPr>
        <w:sectPr>
          <w:type w:val="nextColumn"/>
          <w:pgSz w:w="11906" w:h="16838"/>
          <w:pgMar w:top="1440" w:right="1729" w:bottom="1440" w:left="1729" w:header="851" w:footer="992" w:gutter="0"/>
          <w:cols w:space="720" w:num="1"/>
          <w:titlePg/>
          <w:docGrid w:linePitch="312" w:charSpace="0"/>
        </w:sect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bookmarkEnd w:id="5"/>
    <w:bookmarkEnd w:id="6"/>
    <w:bookmarkEnd w:id="71"/>
    <w:bookmarkEnd w:id="72"/>
    <w:bookmarkEnd w:id="73"/>
    <w:p>
      <w:pPr>
        <w:pStyle w:val="5"/>
        <w:spacing w:before="0" w:after="0" w:line="276" w:lineRule="auto"/>
        <w:jc w:val="center"/>
        <w:rPr>
          <w:rFonts w:ascii="Times New Roman" w:hAnsi="Times New Roman"/>
          <w:b w:val="0"/>
          <w:kern w:val="44"/>
          <w:sz w:val="44"/>
          <w:szCs w:val="44"/>
        </w:rPr>
      </w:pPr>
      <w:bookmarkStart w:id="157" w:name="_Toc505938451"/>
      <w:bookmarkStart w:id="158" w:name="_Toc503386040"/>
      <w:bookmarkStart w:id="159" w:name="_Toc227910735"/>
      <w:bookmarkStart w:id="160" w:name="_Toc295316883"/>
      <w:r>
        <w:rPr>
          <w:rFonts w:hint="eastAsia" w:ascii="Times New Roman" w:hAnsi="Times New Roman"/>
          <w:b w:val="0"/>
          <w:kern w:val="44"/>
          <w:sz w:val="44"/>
          <w:szCs w:val="44"/>
        </w:rPr>
        <w:t xml:space="preserve">第三章 </w:t>
      </w:r>
      <w:bookmarkStart w:id="161" w:name="_Toc193449955"/>
      <w:r>
        <w:rPr>
          <w:rFonts w:hint="eastAsia" w:ascii="Times New Roman" w:hAnsi="Times New Roman"/>
          <w:b w:val="0"/>
          <w:kern w:val="44"/>
          <w:sz w:val="44"/>
          <w:szCs w:val="44"/>
        </w:rPr>
        <w:t xml:space="preserve"> 评标办法</w:t>
      </w:r>
      <w:bookmarkEnd w:id="161"/>
    </w:p>
    <w:p>
      <w:pPr>
        <w:pStyle w:val="5"/>
        <w:spacing w:before="0" w:after="0" w:line="360" w:lineRule="auto"/>
        <w:jc w:val="center"/>
        <w:rPr>
          <w:rFonts w:ascii="宋体" w:hAnsi="宋体" w:eastAsia="宋体" w:cs="宋体"/>
          <w:sz w:val="28"/>
          <w:szCs w:val="28"/>
        </w:rPr>
      </w:pPr>
      <w:r>
        <w:rPr>
          <w:rFonts w:hint="eastAsia" w:ascii="宋体"/>
          <w:szCs w:val="21"/>
        </w:rPr>
        <w:t>☑</w:t>
      </w:r>
      <w:r>
        <w:rPr>
          <w:rFonts w:hint="eastAsia" w:ascii="宋体" w:hAnsi="宋体" w:eastAsia="宋体" w:cs="宋体"/>
          <w:color w:val="0000FF"/>
          <w:sz w:val="28"/>
          <w:szCs w:val="28"/>
        </w:rPr>
        <w:t>技术标打分制的综合评估法</w:t>
      </w:r>
    </w:p>
    <w:p>
      <w:pPr>
        <w:pStyle w:val="6"/>
        <w:keepNext/>
        <w:keepLines/>
        <w:spacing w:line="360" w:lineRule="auto"/>
        <w:rPr>
          <w:rFonts w:ascii="宋体" w:hAnsi="宋体" w:eastAsia="宋体" w:cs="宋体"/>
          <w:b/>
          <w:szCs w:val="28"/>
        </w:rPr>
      </w:pPr>
      <w:r>
        <w:rPr>
          <w:rFonts w:hint="eastAsia" w:ascii="宋体" w:hAnsi="宋体" w:eastAsia="宋体" w:cs="宋体"/>
          <w:b/>
          <w:szCs w:val="28"/>
        </w:rPr>
        <w:t>1. 评标方法</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本次评标采用技术标打分制的综合评估法。评标委员会对满足招标文件实质性要求的投标文件，按照本章第2.2款规定的评分标准进行打分，并按得分由高到低顺序推荐中标候选人，或根据招标人授权直接确定中标人，但投标报价低于其成本的除外。</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各评审阶段，因有效投标不足三个使得投标明显缺乏竞争的，经评标委员会认定，可以否决全部投标；未否决全部投标的，评标委员会应当在评标报告中阐明理由。</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评标委员会成员对需要共同认定的事项存在争议的，应当按照少数服从多数的原则作出结论。持不同意见的评标委员会成员应当在评标报告上以书面形式说明其不同意见和理由并签字确认。评标委员会成员拒绝在评标报告上签字又不书面说明其不同意见和理由的，视为同意评标结果。</w:t>
      </w:r>
    </w:p>
    <w:p>
      <w:pPr>
        <w:pStyle w:val="6"/>
        <w:keepNext/>
        <w:keepLines/>
        <w:spacing w:line="360" w:lineRule="auto"/>
        <w:rPr>
          <w:rFonts w:ascii="宋体" w:hAnsi="宋体" w:eastAsia="宋体" w:cs="宋体"/>
          <w:b/>
          <w:szCs w:val="28"/>
        </w:rPr>
      </w:pPr>
      <w:r>
        <w:rPr>
          <w:rFonts w:hint="eastAsia" w:ascii="宋体" w:hAnsi="宋体" w:eastAsia="宋体" w:cs="宋体"/>
          <w:b/>
          <w:szCs w:val="28"/>
        </w:rPr>
        <w:t>2. 评审标准</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2.1 初步评审标准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2.1.1形式评审标准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投标人不存在第二章“投标人须知”前附表第10.3项1款规定的情形。</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2.1.2资格评审标准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投标人不存在第二章“投标人须知”前附表第10.3项2款规定的情形。</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2.1.3响应性评审标准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投标人不存在第二章“投标人须知”前附表第10.3项3款规定的情形。</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2.2 分值构成与评分标准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2.2.1 分值构成</w:t>
      </w:r>
    </w:p>
    <w:p>
      <w:pPr>
        <w:pStyle w:val="19"/>
        <w:snapToGrid w:val="0"/>
        <w:spacing w:after="0" w:line="360" w:lineRule="auto"/>
        <w:ind w:firstLine="416" w:firstLineChars="200"/>
        <w:rPr>
          <w:rFonts w:hAnsi="宋体"/>
          <w:color w:val="0000FF"/>
          <w:spacing w:val="-1"/>
          <w:sz w:val="21"/>
          <w:szCs w:val="21"/>
        </w:rPr>
      </w:pPr>
      <w:r>
        <w:rPr>
          <w:rFonts w:hint="eastAsia" w:hAnsi="宋体"/>
          <w:color w:val="0000FF"/>
          <w:spacing w:val="-1"/>
          <w:sz w:val="21"/>
          <w:szCs w:val="21"/>
        </w:rPr>
        <w:t>评审得分＝资信分×20%＋技术分×20%＋商务分×60%</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2.2.2 评分标准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（1）技术标评分标准：见技术标评审表。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（2）资信标评分标准：见资信标评审表。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（2）商务标评分标准：见商务标评审表。</w:t>
      </w:r>
    </w:p>
    <w:p>
      <w:pPr>
        <w:pStyle w:val="6"/>
        <w:keepNext/>
        <w:keepLines/>
        <w:spacing w:line="360" w:lineRule="auto"/>
        <w:rPr>
          <w:rFonts w:ascii="宋体" w:hAnsi="宋体" w:eastAsia="宋体" w:cs="宋体"/>
          <w:b/>
          <w:szCs w:val="28"/>
        </w:rPr>
      </w:pPr>
      <w:r>
        <w:rPr>
          <w:rFonts w:hint="eastAsia" w:ascii="宋体" w:hAnsi="宋体" w:eastAsia="宋体" w:cs="宋体"/>
          <w:b/>
          <w:szCs w:val="28"/>
        </w:rPr>
        <w:t>3. 评标程序</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3.1 第一信封初步评审</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3.1.1 投标人提交的第二章“投标人须知”规定的有关证明和证件的复印件不清晰的，评标委员会可要求投标人澄清。</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3.1.2 评标委员会依据本章第2.1款规定的标准对投标文件</w:t>
      </w:r>
      <w:r>
        <w:rPr>
          <w:rFonts w:hint="eastAsia" w:ascii="宋体" w:hAnsi="宋体" w:cs="宋体"/>
          <w:sz w:val="21"/>
          <w:szCs w:val="21"/>
        </w:rPr>
        <w:t>第一信封</w:t>
      </w:r>
      <w:r>
        <w:rPr>
          <w:rFonts w:hint="eastAsia" w:hAnsi="宋体"/>
          <w:spacing w:val="-1"/>
          <w:sz w:val="21"/>
          <w:szCs w:val="21"/>
        </w:rPr>
        <w:t>进行初步评审。有一项不符合评审标准的，评标委员会应当否决其投标。</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 xml:space="preserve">3.1.3 </w:t>
      </w:r>
      <w:r>
        <w:rPr>
          <w:rFonts w:hint="eastAsia" w:hAnsi="宋体"/>
          <w:color w:val="0000FF"/>
          <w:spacing w:val="-1"/>
          <w:sz w:val="21"/>
          <w:szCs w:val="21"/>
        </w:rPr>
        <w:t>第一信封初步评审合格投标人超过15家的，先进行第一信封（资信标）详细评审，按资信分从高到低排序，选择前11家投标人进行第一信封（技术标）详细评审。第一信封初步评审合格投标人未超过15家的，对所有第一信封初步评审合格投标人进行第一信封详细评审。</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3.2 第一信封（技术标）详细评审</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3.2.1 技术标评分标准：见技术标评审表。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3.2.2 投标人的技术分计算保留小数点后两位，小数点后第三位“四舍五入”。</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3.3 第一信封（资信标）详细评审</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3.3.1 资信标评分标准：见资信标评审表。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3.3.2 投标人的资信分计算保留小数点后两位，小数点后第三位“四舍五入”。</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3.4 第二信封初步评审</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3.4.1 对通过第一信封详细评审的投标人</w:t>
      </w:r>
      <w:r>
        <w:rPr>
          <w:rFonts w:hint="eastAsia" w:ascii="宋体" w:hAnsi="宋体" w:cs="宋体"/>
          <w:sz w:val="21"/>
          <w:szCs w:val="21"/>
        </w:rPr>
        <w:t>第二信封</w:t>
      </w:r>
      <w:r>
        <w:rPr>
          <w:rFonts w:hint="eastAsia" w:hAnsi="宋体"/>
          <w:spacing w:val="-1"/>
          <w:sz w:val="21"/>
          <w:szCs w:val="21"/>
        </w:rPr>
        <w:t>进行初步评审。</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3.4.2 评标委员会依据本章第2.1款规定的评审标准对投标文件</w:t>
      </w:r>
      <w:r>
        <w:rPr>
          <w:rFonts w:hint="eastAsia" w:ascii="宋体" w:hAnsi="宋体" w:cs="宋体"/>
          <w:sz w:val="21"/>
          <w:szCs w:val="21"/>
        </w:rPr>
        <w:t>第二信封</w:t>
      </w:r>
      <w:r>
        <w:rPr>
          <w:rFonts w:hint="eastAsia" w:hAnsi="宋体"/>
          <w:spacing w:val="-1"/>
          <w:sz w:val="21"/>
          <w:szCs w:val="21"/>
        </w:rPr>
        <w:t>进行初步评审。有一项不符合评审标准的，评标委员会应否决其投标。</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3.4.3 投标报价有算术错误的，评标委员会按以下原则要求投标人对投标报价进行修正，并要求投标人书面澄清确认。投标人拒不澄清确认的，评标委员会应当否决其投标：</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（1）投标文件中的大写金额与小写金额不一致的，以大写金额为准；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（2）总价金额与依据单价计算出的结果不一致的，以单价金额为准修正总价，但单价金额小数点有明显错误的除外。</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3.4.4 修正后的最终投标报价若超过最高投标限价（如有），评标委员会应否决其投标。</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3.4.5 修正后的最终投标报价仅作为签订合同的一个依据，</w:t>
      </w:r>
      <w:r>
        <w:rPr>
          <w:rFonts w:hint="eastAsia" w:ascii="宋体" w:hAnsi="宋体" w:cs="宋体"/>
          <w:spacing w:val="-1"/>
          <w:sz w:val="21"/>
          <w:szCs w:val="21"/>
        </w:rPr>
        <w:t>不作为商务分计算过程的投标报价</w:t>
      </w:r>
      <w:r>
        <w:rPr>
          <w:rFonts w:hint="eastAsia" w:hAnsi="宋体"/>
          <w:spacing w:val="-1"/>
          <w:sz w:val="21"/>
          <w:szCs w:val="21"/>
        </w:rPr>
        <w:t>。</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3.5 第二信封详细评审</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3.5.1 对通过</w:t>
      </w:r>
      <w:r>
        <w:rPr>
          <w:rFonts w:hint="eastAsia" w:ascii="宋体" w:hAnsi="宋体" w:cs="宋体"/>
          <w:sz w:val="21"/>
          <w:szCs w:val="21"/>
        </w:rPr>
        <w:t>第二信封</w:t>
      </w:r>
      <w:r>
        <w:rPr>
          <w:rFonts w:hint="eastAsia" w:hAnsi="宋体"/>
          <w:spacing w:val="-1"/>
          <w:sz w:val="21"/>
          <w:szCs w:val="21"/>
        </w:rPr>
        <w:t>初步评审的投标人</w:t>
      </w:r>
      <w:r>
        <w:rPr>
          <w:rFonts w:hint="eastAsia" w:ascii="宋体" w:hAnsi="宋体" w:cs="宋体"/>
          <w:sz w:val="21"/>
          <w:szCs w:val="21"/>
        </w:rPr>
        <w:t>第二信封</w:t>
      </w:r>
      <w:r>
        <w:rPr>
          <w:rFonts w:hint="eastAsia" w:hAnsi="宋体"/>
          <w:spacing w:val="-1"/>
          <w:sz w:val="21"/>
          <w:szCs w:val="21"/>
        </w:rPr>
        <w:t>进行详细评审。</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3.5.2 计算商务分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（1）计算评标基准价，见商务标评审表。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（2）计算投标报价偏差扣分，见商务标评审表。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（3）计算投标报价不平衡报价扣分，见商务标评审表。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（4）计算商务分，见商务标评审表。</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（5）</w:t>
      </w:r>
      <w:r>
        <w:rPr>
          <w:rFonts w:hAnsi="宋体"/>
          <w:spacing w:val="-1"/>
          <w:sz w:val="21"/>
          <w:szCs w:val="21"/>
        </w:rPr>
        <w:t>商务</w:t>
      </w:r>
      <w:r>
        <w:rPr>
          <w:rFonts w:hint="eastAsia" w:hAnsi="宋体"/>
          <w:spacing w:val="-1"/>
          <w:sz w:val="21"/>
          <w:szCs w:val="21"/>
        </w:rPr>
        <w:t>分</w:t>
      </w:r>
      <w:r>
        <w:rPr>
          <w:rFonts w:hAnsi="宋体"/>
          <w:spacing w:val="-1"/>
          <w:sz w:val="21"/>
          <w:szCs w:val="21"/>
        </w:rPr>
        <w:t>计算保留小数点后两位，小数点后第三位“四舍五入”。</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3.5.3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3.5.4 计算评审得分，见本章第2.2.1项分值构成。</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 xml:space="preserve">3.5.5 </w:t>
      </w:r>
      <w:r>
        <w:rPr>
          <w:rFonts w:hAnsi="宋体"/>
          <w:spacing w:val="-1"/>
          <w:sz w:val="21"/>
          <w:szCs w:val="21"/>
        </w:rPr>
        <w:t>评审得分计算保留小数点后两位，小数点后第三位“四舍五入”。</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3.6 投标文件的澄清和补正</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3.6.1 在评标过程中，评标委员会可以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3.6.2 澄清、说明和补正不得超出投标文件的范围且不得改变投标文件的实质性内容（算术性错误修正的除外），并构成投标文件的组成部分。</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3.6.3 评标委员会对投标人提交的澄清、说明或补正有疑问的，可以要求投标人进一步澄清、说明或补正，直至满足评标委员会的要求。</w:t>
      </w:r>
    </w:p>
    <w:p>
      <w:pPr>
        <w:pStyle w:val="7"/>
        <w:spacing w:before="0" w:after="0" w:line="360" w:lineRule="auto"/>
        <w:rPr>
          <w:rFonts w:ascii="宋体" w:hAnsi="宋体" w:eastAsia="宋体" w:cs="宋体"/>
          <w:bCs w:val="0"/>
          <w:sz w:val="21"/>
          <w:szCs w:val="21"/>
        </w:rPr>
      </w:pPr>
      <w:r>
        <w:rPr>
          <w:rFonts w:hint="eastAsia" w:ascii="宋体" w:hAnsi="宋体" w:eastAsia="宋体" w:cs="宋体"/>
          <w:bCs w:val="0"/>
          <w:sz w:val="21"/>
          <w:szCs w:val="21"/>
        </w:rPr>
        <w:t>3.7 评标结果</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3.7.1 推荐中标候选人</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除第二章“投标人须知”第7.2款规定的授权评标委员会确定中标人外，评标委员会按照评审得分由高到低的顺序推荐中标候选人，如评审得分相同的，投标报价较低者排名在前，投标报价相同的，资信分较高者排名在前，资信分相同的，技术分较高者排名在前，技术分相同的，采用随机方式，先抽到的投标人排名在前。</w:t>
      </w:r>
    </w:p>
    <w:p>
      <w:pPr>
        <w:pStyle w:val="19"/>
        <w:snapToGrid w:val="0"/>
        <w:spacing w:after="0" w:line="360" w:lineRule="auto"/>
        <w:ind w:firstLine="416" w:firstLineChars="200"/>
        <w:rPr>
          <w:rFonts w:hAnsi="宋体"/>
          <w:spacing w:val="-1"/>
          <w:sz w:val="21"/>
          <w:szCs w:val="21"/>
        </w:rPr>
      </w:pPr>
      <w:r>
        <w:rPr>
          <w:rFonts w:hint="eastAsia" w:hAnsi="宋体"/>
          <w:spacing w:val="-1"/>
          <w:sz w:val="21"/>
          <w:szCs w:val="21"/>
        </w:rPr>
        <w:t>3.7.2 评标委员会完成评标后，应当向招标人提交书面评标报告和中标候选人名单。</w:t>
      </w:r>
    </w:p>
    <w:p>
      <w:pPr>
        <w:rPr>
          <w:rFonts w:ascii="宋体" w:hAnsi="宋体" w:cs="宋体"/>
          <w:b/>
          <w:sz w:val="30"/>
          <w:szCs w:val="30"/>
        </w:rPr>
      </w:pPr>
      <w:r>
        <w:rPr>
          <w:rFonts w:hint="eastAsia" w:ascii="宋体" w:hAnsi="宋体" w:cs="宋体"/>
          <w:b/>
          <w:sz w:val="30"/>
          <w:szCs w:val="30"/>
        </w:rPr>
        <w:br w:type="page"/>
      </w:r>
    </w:p>
    <w:p>
      <w:pPr>
        <w:pStyle w:val="6"/>
        <w:keepNext/>
        <w:keepLines/>
        <w:spacing w:line="360" w:lineRule="auto"/>
        <w:jc w:val="center"/>
        <w:rPr>
          <w:rFonts w:ascii="宋体" w:hAnsi="宋体" w:eastAsia="宋体" w:cs="宋体"/>
          <w:b/>
          <w:sz w:val="30"/>
          <w:szCs w:val="30"/>
        </w:rPr>
      </w:pPr>
      <w:r>
        <w:rPr>
          <w:rFonts w:hint="eastAsia" w:ascii="宋体" w:hAnsi="宋体" w:eastAsia="宋体" w:cs="宋体"/>
          <w:b/>
          <w:sz w:val="30"/>
          <w:szCs w:val="30"/>
        </w:rPr>
        <w:t>附表.商务标评审表</w:t>
      </w:r>
    </w:p>
    <w:tbl>
      <w:tblPr>
        <w:tblStyle w:val="49"/>
        <w:tblW w:w="476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68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693" w:type="pct"/>
            <w:vAlign w:val="center"/>
          </w:tcPr>
          <w:p>
            <w:pPr>
              <w:pStyle w:val="19"/>
              <w:snapToGrid w:val="0"/>
              <w:spacing w:after="0" w:line="360" w:lineRule="auto"/>
              <w:jc w:val="center"/>
              <w:rPr>
                <w:rFonts w:ascii="宋体" w:hAnsi="宋体" w:cs="宋体"/>
                <w:b/>
                <w:bCs/>
                <w:spacing w:val="-1"/>
                <w:kern w:val="2"/>
                <w:sz w:val="21"/>
                <w:szCs w:val="21"/>
              </w:rPr>
            </w:pPr>
            <w:r>
              <w:rPr>
                <w:rFonts w:hint="eastAsia" w:ascii="宋体" w:hAnsi="宋体" w:cs="宋体"/>
                <w:b/>
                <w:bCs/>
                <w:spacing w:val="-1"/>
                <w:kern w:val="2"/>
                <w:sz w:val="21"/>
                <w:szCs w:val="21"/>
              </w:rPr>
              <w:t>评审项</w:t>
            </w:r>
          </w:p>
        </w:tc>
        <w:tc>
          <w:tcPr>
            <w:tcW w:w="4306" w:type="pct"/>
            <w:vAlign w:val="center"/>
          </w:tcPr>
          <w:p>
            <w:pPr>
              <w:pStyle w:val="19"/>
              <w:snapToGrid w:val="0"/>
              <w:spacing w:after="0" w:line="360" w:lineRule="auto"/>
              <w:jc w:val="center"/>
              <w:rPr>
                <w:rFonts w:ascii="宋体" w:hAnsi="宋体" w:cs="宋体"/>
                <w:b/>
                <w:bCs/>
                <w:spacing w:val="-1"/>
                <w:kern w:val="2"/>
                <w:sz w:val="21"/>
                <w:szCs w:val="21"/>
              </w:rPr>
            </w:pPr>
            <w:r>
              <w:rPr>
                <w:rFonts w:hint="eastAsia" w:ascii="宋体" w:hAnsi="宋体" w:cs="宋体"/>
                <w:b/>
                <w:bCs/>
                <w:spacing w:val="-1"/>
                <w:kern w:val="2"/>
                <w:sz w:val="21"/>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3" w:type="pct"/>
            <w:vAlign w:val="center"/>
          </w:tcPr>
          <w:p>
            <w:pPr>
              <w:pStyle w:val="19"/>
              <w:snapToGrid w:val="0"/>
              <w:spacing w:after="0" w:line="360" w:lineRule="auto"/>
              <w:rPr>
                <w:rFonts w:ascii="宋体" w:hAnsi="宋体" w:cs="宋体"/>
                <w:b/>
                <w:bCs/>
                <w:spacing w:val="-1"/>
                <w:kern w:val="2"/>
                <w:sz w:val="21"/>
                <w:szCs w:val="21"/>
              </w:rPr>
            </w:pPr>
            <w:r>
              <w:rPr>
                <w:rFonts w:hint="eastAsia"/>
                <w:kern w:val="2"/>
                <w:sz w:val="21"/>
                <w:szCs w:val="21"/>
              </w:rPr>
              <w:t>投标报价</w:t>
            </w:r>
          </w:p>
        </w:tc>
        <w:tc>
          <w:tcPr>
            <w:tcW w:w="4306" w:type="pct"/>
            <w:vAlign w:val="center"/>
          </w:tcPr>
          <w:p>
            <w:pPr>
              <w:spacing w:line="360" w:lineRule="auto"/>
              <w:ind w:firstLine="420" w:firstLineChars="200"/>
              <w:jc w:val="left"/>
              <w:rPr>
                <w:szCs w:val="21"/>
              </w:rPr>
            </w:pPr>
            <w:r>
              <w:rPr>
                <w:rFonts w:hint="eastAsia"/>
                <w:szCs w:val="21"/>
              </w:rPr>
              <w:t>投标报价＝投标函文字报价</w:t>
            </w:r>
          </w:p>
          <w:p>
            <w:pPr>
              <w:spacing w:line="360" w:lineRule="auto"/>
              <w:ind w:firstLine="420" w:firstLineChars="200"/>
              <w:jc w:val="left"/>
              <w:rPr>
                <w:rFonts w:ascii="宋体" w:hAnsi="宋体" w:cs="宋体"/>
                <w:b/>
                <w:bCs/>
                <w:spacing w:val="-1"/>
                <w:szCs w:val="21"/>
              </w:rPr>
            </w:pPr>
            <w:r>
              <w:rPr>
                <w:rFonts w:hint="eastAsia" w:ascii="宋体" w:hAnsi="宋体" w:cs="宋体"/>
                <w:bCs/>
                <w:szCs w:val="21"/>
              </w:rPr>
              <w:t>投标评审价=投标报价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3" w:type="pct"/>
            <w:vAlign w:val="center"/>
          </w:tcPr>
          <w:p>
            <w:pPr>
              <w:pStyle w:val="19"/>
              <w:snapToGrid w:val="0"/>
              <w:spacing w:after="0" w:line="360" w:lineRule="auto"/>
              <w:jc w:val="center"/>
              <w:rPr>
                <w:rFonts w:ascii="宋体" w:hAnsi="宋体" w:cs="宋体"/>
                <w:b/>
                <w:bCs/>
                <w:spacing w:val="-1"/>
                <w:kern w:val="2"/>
                <w:sz w:val="21"/>
                <w:szCs w:val="21"/>
              </w:rPr>
            </w:pPr>
            <w:r>
              <w:rPr>
                <w:rFonts w:hint="eastAsia" w:ascii="宋体" w:hAnsi="宋体" w:cs="宋体"/>
                <w:spacing w:val="-1"/>
                <w:kern w:val="2"/>
                <w:sz w:val="21"/>
                <w:szCs w:val="21"/>
              </w:rPr>
              <w:t>投标报价区间</w:t>
            </w:r>
          </w:p>
        </w:tc>
        <w:tc>
          <w:tcPr>
            <w:tcW w:w="4306" w:type="pct"/>
            <w:vAlign w:val="center"/>
          </w:tcPr>
          <w:p>
            <w:pPr>
              <w:pStyle w:val="19"/>
              <w:snapToGrid w:val="0"/>
              <w:spacing w:after="0" w:line="360" w:lineRule="auto"/>
              <w:ind w:firstLine="400" w:firstLineChars="200"/>
              <w:jc w:val="left"/>
              <w:rPr>
                <w:rFonts w:ascii="宋体" w:hAnsi="宋体" w:cs="宋体"/>
                <w:spacing w:val="-1"/>
                <w:kern w:val="2"/>
                <w:sz w:val="21"/>
                <w:szCs w:val="21"/>
              </w:rPr>
            </w:pPr>
            <w:r>
              <w:rPr>
                <w:rFonts w:hint="eastAsia" w:ascii="宋体"/>
                <w:szCs w:val="21"/>
              </w:rPr>
              <w:t>□</w:t>
            </w:r>
            <w:r>
              <w:rPr>
                <w:rFonts w:hint="eastAsia" w:ascii="宋体" w:hAnsi="宋体" w:cs="宋体"/>
                <w:spacing w:val="-1"/>
                <w:kern w:val="2"/>
                <w:sz w:val="21"/>
                <w:szCs w:val="21"/>
              </w:rPr>
              <w:t>本招标文件未设置投标报价区间。</w:t>
            </w:r>
          </w:p>
          <w:p>
            <w:pPr>
              <w:pStyle w:val="19"/>
              <w:snapToGrid w:val="0"/>
              <w:spacing w:after="0" w:line="360" w:lineRule="auto"/>
              <w:ind w:firstLine="400" w:firstLineChars="200"/>
              <w:jc w:val="left"/>
              <w:rPr>
                <w:rFonts w:ascii="宋体" w:hAnsi="宋体" w:cs="宋体"/>
                <w:b/>
                <w:bCs/>
                <w:spacing w:val="-1"/>
                <w:kern w:val="2"/>
                <w:sz w:val="21"/>
                <w:szCs w:val="21"/>
              </w:rPr>
            </w:pPr>
            <w:r>
              <w:rPr>
                <w:rFonts w:hint="eastAsia" w:ascii="宋体"/>
                <w:szCs w:val="21"/>
              </w:rPr>
              <w:t>☑</w:t>
            </w:r>
            <w:r>
              <w:rPr>
                <w:rFonts w:hint="eastAsia" w:ascii="宋体" w:hAnsi="宋体" w:cs="宋体"/>
                <w:spacing w:val="-1"/>
                <w:kern w:val="2"/>
                <w:sz w:val="21"/>
                <w:szCs w:val="21"/>
              </w:rPr>
              <w:t>本招标文件设置投标报价区间，投标报价区间为</w:t>
            </w:r>
            <w:r>
              <w:rPr>
                <w:rFonts w:hint="eastAsia" w:ascii="宋体" w:hAnsi="宋体" w:cs="宋体"/>
                <w:color w:val="0000FF"/>
                <w:sz w:val="21"/>
                <w:szCs w:val="21"/>
                <w:u w:val="single"/>
              </w:rPr>
              <w:t xml:space="preserve"> </w:t>
            </w:r>
            <w:r>
              <w:rPr>
                <w:rFonts w:ascii="宋体" w:hAnsi="宋体" w:cs="宋体"/>
                <w:color w:val="0000FF"/>
                <w:sz w:val="21"/>
                <w:szCs w:val="21"/>
                <w:u w:val="single"/>
              </w:rPr>
              <w:t>746496</w:t>
            </w:r>
            <w:r>
              <w:rPr>
                <w:rFonts w:hint="eastAsia" w:ascii="宋体" w:hAnsi="宋体" w:cs="宋体"/>
                <w:color w:val="0000FF"/>
                <w:sz w:val="21"/>
                <w:szCs w:val="21"/>
                <w:u w:val="single"/>
              </w:rPr>
              <w:t>元至</w:t>
            </w:r>
            <w:r>
              <w:rPr>
                <w:rFonts w:ascii="宋体" w:hAnsi="宋体" w:cs="宋体"/>
                <w:color w:val="0000FF"/>
                <w:sz w:val="21"/>
                <w:szCs w:val="21"/>
                <w:u w:val="single"/>
              </w:rPr>
              <w:t>803919</w:t>
            </w:r>
            <w:r>
              <w:rPr>
                <w:rFonts w:hint="eastAsia" w:ascii="宋体" w:hAnsi="宋体" w:cs="宋体"/>
                <w:color w:val="0000FF"/>
                <w:sz w:val="21"/>
                <w:szCs w:val="21"/>
                <w:u w:val="single"/>
              </w:rPr>
              <w:t>元</w:t>
            </w:r>
            <w:r>
              <w:rPr>
                <w:rFonts w:hint="eastAsia" w:ascii="宋体" w:hAnsi="宋体" w:cs="宋体"/>
                <w:spacing w:val="-1"/>
                <w:kern w:val="2"/>
                <w:sz w:val="21"/>
                <w:szCs w:val="21"/>
                <w:u w:val="single"/>
              </w:rPr>
              <w:t>（投标报价区间以</w:t>
            </w:r>
            <w:r>
              <w:rPr>
                <w:rFonts w:hint="eastAsia" w:ascii="宋体" w:hAnsi="宋体" w:cs="宋体"/>
                <w:kern w:val="2"/>
                <w:sz w:val="21"/>
                <w:szCs w:val="21"/>
                <w:u w:val="single"/>
              </w:rPr>
              <w:t>“元”为单位，四舍五入保留到个位数</w:t>
            </w:r>
            <w:r>
              <w:rPr>
                <w:rFonts w:hint="eastAsia" w:ascii="宋体" w:hAnsi="宋体" w:cs="宋体"/>
                <w:spacing w:val="-1"/>
                <w:kern w:val="2"/>
                <w:sz w:val="21"/>
                <w:szCs w:val="21"/>
                <w:u w:val="single"/>
              </w:rPr>
              <w:t>）</w:t>
            </w:r>
            <w:r>
              <w:rPr>
                <w:rFonts w:hint="eastAsia" w:ascii="宋体" w:hAnsi="宋体" w:cs="宋体"/>
                <w:spacing w:val="-1"/>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693" w:type="pct"/>
            <w:vAlign w:val="center"/>
          </w:tcPr>
          <w:p>
            <w:pPr>
              <w:pStyle w:val="19"/>
              <w:snapToGrid w:val="0"/>
              <w:spacing w:after="0" w:line="360" w:lineRule="auto"/>
              <w:jc w:val="center"/>
              <w:rPr>
                <w:rFonts w:ascii="宋体" w:hAnsi="宋体" w:cs="宋体"/>
                <w:kern w:val="2"/>
                <w:sz w:val="21"/>
                <w:szCs w:val="21"/>
              </w:rPr>
            </w:pPr>
            <w:r>
              <w:rPr>
                <w:rFonts w:hint="eastAsia" w:ascii="宋体" w:hAnsi="宋体" w:cs="宋体"/>
                <w:kern w:val="2"/>
                <w:sz w:val="21"/>
                <w:szCs w:val="21"/>
              </w:rPr>
              <w:t>商务标</w:t>
            </w:r>
          </w:p>
          <w:p>
            <w:pPr>
              <w:pStyle w:val="19"/>
              <w:snapToGrid w:val="0"/>
              <w:spacing w:after="0" w:line="360" w:lineRule="auto"/>
              <w:jc w:val="center"/>
              <w:rPr>
                <w:rFonts w:ascii="宋体" w:hAnsi="宋体" w:cs="宋体"/>
                <w:kern w:val="2"/>
                <w:sz w:val="21"/>
                <w:szCs w:val="21"/>
              </w:rPr>
            </w:pPr>
            <w:r>
              <w:rPr>
                <w:rFonts w:hint="eastAsia" w:ascii="宋体" w:hAnsi="宋体" w:cs="宋体"/>
                <w:kern w:val="2"/>
                <w:sz w:val="21"/>
                <w:szCs w:val="21"/>
              </w:rPr>
              <w:t>得分</w:t>
            </w:r>
          </w:p>
        </w:tc>
        <w:tc>
          <w:tcPr>
            <w:tcW w:w="4306" w:type="pct"/>
            <w:vAlign w:val="center"/>
          </w:tcPr>
          <w:p>
            <w:pPr>
              <w:pStyle w:val="19"/>
              <w:snapToGrid w:val="0"/>
              <w:spacing w:after="0" w:line="360" w:lineRule="auto"/>
              <w:ind w:firstLine="420" w:firstLineChars="200"/>
              <w:jc w:val="left"/>
              <w:rPr>
                <w:kern w:val="2"/>
                <w:sz w:val="21"/>
                <w:szCs w:val="21"/>
              </w:rPr>
            </w:pPr>
            <w:r>
              <w:rPr>
                <w:kern w:val="2"/>
                <w:sz w:val="21"/>
                <w:szCs w:val="21"/>
              </w:rPr>
              <w:t>1.</w:t>
            </w:r>
            <w:r>
              <w:rPr>
                <w:rFonts w:hint="eastAsia"/>
                <w:kern w:val="2"/>
                <w:sz w:val="21"/>
                <w:szCs w:val="21"/>
              </w:rPr>
              <w:t>商务标得分：商务分＝100－投标报价偏差扣分。</w:t>
            </w:r>
          </w:p>
          <w:p>
            <w:pPr>
              <w:pStyle w:val="20"/>
              <w:spacing w:after="0" w:line="360" w:lineRule="auto"/>
              <w:ind w:firstLine="400" w:firstLineChars="200"/>
              <w:rPr>
                <w:kern w:val="2"/>
                <w:sz w:val="21"/>
                <w:szCs w:val="21"/>
              </w:rPr>
            </w:pPr>
            <w:r>
              <w:rPr>
                <w:rFonts w:hint="eastAsia" w:ascii="宋体"/>
                <w:szCs w:val="21"/>
              </w:rPr>
              <w:t>☑</w:t>
            </w:r>
            <w:r>
              <w:rPr>
                <w:rFonts w:hint="eastAsia"/>
                <w:kern w:val="2"/>
                <w:sz w:val="21"/>
                <w:szCs w:val="21"/>
              </w:rPr>
              <w:t>2.其他情形：</w:t>
            </w:r>
            <w:r>
              <w:rPr>
                <w:rFonts w:hint="eastAsia" w:ascii="宋体" w:hAnsi="宋体" w:cs="宋体"/>
                <w:spacing w:val="-1"/>
                <w:kern w:val="2"/>
                <w:sz w:val="21"/>
                <w:szCs w:val="21"/>
                <w:u w:val="single"/>
              </w:rPr>
              <w:t>投标报价超出投标合理报价范围但未被否决投标的，商务标得基本分 60 分</w:t>
            </w:r>
            <w:r>
              <w:rPr>
                <w:rFonts w:hint="eastAsia"/>
                <w:kern w:val="2"/>
                <w:sz w:val="21"/>
                <w:szCs w:val="21"/>
              </w:rPr>
              <w:t>。。</w:t>
            </w:r>
          </w:p>
          <w:p>
            <w:pPr>
              <w:pStyle w:val="20"/>
              <w:spacing w:after="0" w:line="360" w:lineRule="auto"/>
              <w:ind w:firstLine="400" w:firstLineChars="200"/>
              <w:rPr>
                <w:kern w:val="2"/>
                <w:sz w:val="21"/>
                <w:szCs w:val="21"/>
              </w:rPr>
            </w:pPr>
            <w:r>
              <w:rPr>
                <w:rFonts w:hint="eastAsia" w:ascii="宋体"/>
                <w:szCs w:val="21"/>
              </w:rPr>
              <w:t>□</w:t>
            </w:r>
            <w:r>
              <w:rPr>
                <w:rFonts w:hint="eastAsia"/>
                <w:sz w:val="21"/>
                <w:szCs w:val="21"/>
              </w:rPr>
              <w:t>商务分相同且涉及到排序时，排序规则如下：</w:t>
            </w:r>
            <w:r>
              <w:rPr>
                <w:rFonts w:hint="eastAsia"/>
                <w:sz w:val="21"/>
                <w:szCs w:val="21"/>
                <w:u w:val="single"/>
              </w:rPr>
              <w:t xml:space="preserve">     /      </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3" w:type="pct"/>
            <w:vMerge w:val="restart"/>
            <w:vAlign w:val="center"/>
          </w:tcPr>
          <w:p>
            <w:pPr>
              <w:pStyle w:val="19"/>
              <w:snapToGrid w:val="0"/>
              <w:spacing w:after="0" w:line="360" w:lineRule="auto"/>
              <w:jc w:val="center"/>
              <w:rPr>
                <w:rFonts w:ascii="宋体" w:hAnsi="宋体" w:cs="宋体"/>
                <w:kern w:val="2"/>
                <w:sz w:val="21"/>
                <w:szCs w:val="21"/>
              </w:rPr>
            </w:pPr>
            <w:r>
              <w:rPr>
                <w:rFonts w:hint="eastAsia" w:ascii="宋体" w:hAnsi="宋体" w:cs="宋体"/>
                <w:kern w:val="2"/>
                <w:sz w:val="21"/>
                <w:szCs w:val="21"/>
              </w:rPr>
              <w:t>评标基准价计算</w:t>
            </w:r>
          </w:p>
        </w:tc>
        <w:tc>
          <w:tcPr>
            <w:tcW w:w="4306" w:type="pct"/>
            <w:vAlign w:val="center"/>
          </w:tcPr>
          <w:p>
            <w:pPr>
              <w:spacing w:line="360" w:lineRule="auto"/>
              <w:ind w:firstLine="416" w:firstLineChars="200"/>
              <w:jc w:val="left"/>
              <w:rPr>
                <w:rFonts w:ascii="宋体" w:hAnsi="宋体" w:cs="宋体"/>
                <w:spacing w:val="-1"/>
                <w:szCs w:val="21"/>
              </w:rPr>
            </w:pPr>
            <w:r>
              <w:rPr>
                <w:rFonts w:hint="eastAsia" w:ascii="宋体" w:hAnsi="宋体" w:cs="宋体"/>
                <w:spacing w:val="-1"/>
                <w:szCs w:val="21"/>
              </w:rPr>
              <w:t>通过商务标初步评审且投标报价介于评标基准价组合范围区间（含范围上下限本数）的投标人，其投标报价进入评标基准价组合范围。</w:t>
            </w:r>
          </w:p>
          <w:p>
            <w:pPr>
              <w:spacing w:line="360" w:lineRule="auto"/>
              <w:ind w:firstLine="420" w:firstLineChars="200"/>
              <w:jc w:val="left"/>
              <w:rPr>
                <w:rFonts w:ascii="Calibri" w:hAnsi="Calibri" w:cs="Arial"/>
              </w:rPr>
            </w:pPr>
            <w:r>
              <w:rPr>
                <w:rFonts w:hint="eastAsia" w:ascii="宋体"/>
                <w:szCs w:val="21"/>
              </w:rPr>
              <w:t>☑</w:t>
            </w:r>
            <w:r>
              <w:rPr>
                <w:rFonts w:hint="eastAsia" w:ascii="宋体" w:hAnsi="宋体" w:cs="宋体"/>
                <w:spacing w:val="-1"/>
                <w:szCs w:val="21"/>
              </w:rPr>
              <w:t>评标基准价组合范围区间同投标报价区间（适用于设置投标报价区间的招标项目）。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3" w:type="pct"/>
            <w:vMerge w:val="continue"/>
            <w:vAlign w:val="center"/>
          </w:tcPr>
          <w:p>
            <w:pPr>
              <w:pStyle w:val="19"/>
              <w:snapToGrid w:val="0"/>
              <w:spacing w:after="0" w:line="360" w:lineRule="auto"/>
              <w:jc w:val="center"/>
              <w:rPr>
                <w:rFonts w:ascii="宋体" w:hAnsi="宋体" w:cs="宋体"/>
                <w:kern w:val="2"/>
                <w:sz w:val="21"/>
                <w:szCs w:val="21"/>
              </w:rPr>
            </w:pPr>
          </w:p>
        </w:tc>
        <w:tc>
          <w:tcPr>
            <w:tcW w:w="4306" w:type="pct"/>
            <w:vAlign w:val="center"/>
          </w:tcPr>
          <w:p>
            <w:pPr>
              <w:pStyle w:val="19"/>
              <w:snapToGrid w:val="0"/>
              <w:spacing w:after="0" w:line="360" w:lineRule="auto"/>
              <w:ind w:firstLine="416" w:firstLineChars="200"/>
              <w:jc w:val="left"/>
              <w:rPr>
                <w:rFonts w:ascii="宋体" w:hAnsi="宋体" w:cs="宋体"/>
                <w:spacing w:val="-1"/>
                <w:kern w:val="2"/>
                <w:sz w:val="21"/>
                <w:szCs w:val="21"/>
              </w:rPr>
            </w:pPr>
            <w:r>
              <w:rPr>
                <w:rFonts w:hint="eastAsia" w:ascii="宋体" w:hAnsi="宋体" w:cs="宋体"/>
                <w:spacing w:val="-1"/>
                <w:kern w:val="2"/>
                <w:sz w:val="21"/>
                <w:szCs w:val="21"/>
              </w:rPr>
              <w:t>进入上述评标基准价组合的投标人，其投标报价进入评标基准价计算公式参与计算</w:t>
            </w:r>
          </w:p>
          <w:p>
            <w:pPr>
              <w:pStyle w:val="19"/>
              <w:snapToGrid w:val="0"/>
              <w:spacing w:after="0" w:line="360" w:lineRule="auto"/>
              <w:ind w:firstLine="420" w:firstLineChars="200"/>
              <w:jc w:val="left"/>
              <w:rPr>
                <w:rFonts w:ascii="宋体" w:hAnsi="宋体" w:cs="宋体"/>
                <w:spacing w:val="-1"/>
                <w:sz w:val="21"/>
                <w:szCs w:val="21"/>
              </w:rPr>
            </w:pPr>
            <w:r>
              <w:rPr>
                <w:rFonts w:hint="eastAsia"/>
                <w:sz w:val="21"/>
                <w:szCs w:val="21"/>
              </w:rPr>
              <w:sym w:font="Wingdings" w:char="00FE"/>
            </w:r>
            <w:r>
              <w:rPr>
                <w:rFonts w:hint="eastAsia" w:ascii="宋体" w:hAnsi="宋体" w:cs="宋体"/>
                <w:spacing w:val="-1"/>
                <w:kern w:val="2"/>
                <w:sz w:val="21"/>
                <w:szCs w:val="21"/>
              </w:rPr>
              <w:t>评标基准价＝各投标评审价的算术平均值×权重B＋招标人意向投标评审价A×（1</w:t>
            </w:r>
            <w:r>
              <w:rPr>
                <w:rFonts w:hint="eastAsia"/>
                <w:kern w:val="2"/>
                <w:sz w:val="21"/>
              </w:rPr>
              <w:t>－</w:t>
            </w:r>
            <w:r>
              <w:rPr>
                <w:rFonts w:hint="eastAsia" w:ascii="宋体" w:hAnsi="宋体" w:cs="宋体"/>
                <w:spacing w:val="-1"/>
                <w:kern w:val="2"/>
                <w:sz w:val="21"/>
                <w:szCs w:val="21"/>
              </w:rPr>
              <w:t>权重B）</w:t>
            </w:r>
          </w:p>
          <w:p>
            <w:pPr>
              <w:pStyle w:val="19"/>
              <w:snapToGrid w:val="0"/>
              <w:spacing w:after="0" w:line="360" w:lineRule="auto"/>
              <w:ind w:firstLine="420" w:firstLineChars="200"/>
              <w:jc w:val="left"/>
              <w:rPr>
                <w:rFonts w:ascii="宋体" w:hAnsi="宋体" w:cs="宋体"/>
                <w:spacing w:val="-1"/>
                <w:sz w:val="21"/>
                <w:szCs w:val="21"/>
              </w:rPr>
            </w:pPr>
            <w:r>
              <w:rPr>
                <w:rFonts w:hint="eastAsia"/>
                <w:sz w:val="21"/>
                <w:szCs w:val="21"/>
              </w:rPr>
              <w:sym w:font="Wingdings" w:char="00FE"/>
            </w:r>
            <w:r>
              <w:rPr>
                <w:rFonts w:hint="eastAsia" w:ascii="宋体" w:hAnsi="宋体" w:cs="宋体"/>
                <w:spacing w:val="-1"/>
                <w:kern w:val="2"/>
                <w:sz w:val="21"/>
                <w:szCs w:val="21"/>
              </w:rPr>
              <w:t>招标人意向投标评审价A：将投标报价区间划分为十等份后产生的11个数值中随机确定，该11个数值均四舍五入保留1位小数；</w:t>
            </w:r>
            <w:r>
              <w:rPr>
                <w:rFonts w:hint="eastAsia" w:ascii="宋体" w:hAnsi="宋体" w:cs="宋体"/>
                <w:spacing w:val="-1"/>
                <w:sz w:val="21"/>
                <w:szCs w:val="21"/>
              </w:rPr>
              <w:t>权重B：从30%、32%、34%、36%、38%、40%、42%、44%、46%、48%、50%中随机确定。</w:t>
            </w:r>
          </w:p>
          <w:p>
            <w:pPr>
              <w:pStyle w:val="19"/>
              <w:snapToGrid w:val="0"/>
              <w:spacing w:after="0" w:line="360" w:lineRule="auto"/>
              <w:jc w:val="left"/>
              <w:rPr>
                <w:rFonts w:ascii="宋体" w:hAnsi="宋体" w:cs="宋体"/>
                <w:spacing w:val="-1"/>
                <w:sz w:val="21"/>
                <w:szCs w:val="21"/>
              </w:rPr>
            </w:pPr>
            <w:r>
              <w:rPr>
                <w:rFonts w:hint="eastAsia" w:ascii="宋体" w:hAnsi="宋体" w:cs="宋体"/>
                <w:b/>
                <w:bCs/>
                <w:spacing w:val="-1"/>
                <w:sz w:val="21"/>
                <w:szCs w:val="21"/>
              </w:rPr>
              <w:t>评标基准价计算公式中的招标人意向投标评审价、权重应在商务标初步评审后随机摇号确定。</w:t>
            </w:r>
            <w:r>
              <w:rPr>
                <w:rFonts w:hint="eastAsia" w:ascii="宋体" w:hAnsi="宋体" w:cs="宋体"/>
                <w:spacing w:val="-1"/>
                <w:sz w:val="21"/>
                <w:szCs w:val="21"/>
              </w:rPr>
              <w:t>球号对应如下：</w:t>
            </w:r>
          </w:p>
          <w:p>
            <w:pPr>
              <w:pStyle w:val="20"/>
              <w:ind w:firstLine="0" w:firstLineChars="0"/>
              <w:rPr>
                <w:color w:val="0000FF"/>
              </w:rPr>
            </w:pPr>
            <w:r>
              <w:rPr>
                <w:rFonts w:hint="eastAsia" w:ascii="宋体" w:hAnsi="宋体" w:cs="宋体"/>
                <w:b/>
                <w:bCs/>
                <w:color w:val="0000FF"/>
                <w:spacing w:val="-1"/>
                <w:sz w:val="21"/>
                <w:szCs w:val="21"/>
              </w:rPr>
              <w:t>招标人意向投标评审价A、权重B分别抽取。</w:t>
            </w:r>
          </w:p>
          <w:p>
            <w:pPr>
              <w:pStyle w:val="21"/>
              <w:ind w:left="0"/>
              <w:rPr>
                <w:rFonts w:ascii="宋体" w:hAnsi="宋体" w:cs="宋体"/>
                <w:color w:val="0000FF"/>
                <w:spacing w:val="-1"/>
                <w:szCs w:val="21"/>
              </w:rPr>
            </w:pPr>
            <w:r>
              <w:rPr>
                <w:rFonts w:hint="eastAsia"/>
                <w:color w:val="0000FF"/>
              </w:rPr>
              <w:t>球号1：</w:t>
            </w:r>
            <w:r>
              <w:rPr>
                <w:rFonts w:hint="eastAsia" w:ascii="宋体" w:hAnsi="宋体" w:cs="宋体"/>
                <w:color w:val="0000FF"/>
                <w:spacing w:val="-1"/>
                <w:szCs w:val="21"/>
              </w:rPr>
              <w:t>招标人意向投标评审价A为</w:t>
            </w:r>
            <w:r>
              <w:rPr>
                <w:rFonts w:ascii="宋体" w:hAnsi="宋体" w:cs="宋体"/>
                <w:color w:val="0000FF"/>
                <w:spacing w:val="-1"/>
                <w:szCs w:val="21"/>
              </w:rPr>
              <w:t>746496</w:t>
            </w:r>
            <w:r>
              <w:rPr>
                <w:rFonts w:hint="eastAsia" w:ascii="宋体" w:hAnsi="宋体" w:cs="宋体"/>
                <w:color w:val="0000FF"/>
                <w:spacing w:val="-1"/>
                <w:szCs w:val="21"/>
              </w:rPr>
              <w:t>.0元，权重B为30%；</w:t>
            </w:r>
          </w:p>
          <w:p>
            <w:pPr>
              <w:pStyle w:val="21"/>
              <w:ind w:left="0"/>
              <w:rPr>
                <w:color w:val="0000FF"/>
              </w:rPr>
            </w:pPr>
            <w:r>
              <w:rPr>
                <w:rFonts w:hint="eastAsia"/>
                <w:color w:val="0000FF"/>
              </w:rPr>
              <w:t>球号2：</w:t>
            </w:r>
            <w:r>
              <w:rPr>
                <w:rFonts w:hint="eastAsia" w:ascii="宋体" w:hAnsi="宋体" w:cs="宋体"/>
                <w:color w:val="0000FF"/>
                <w:spacing w:val="-1"/>
                <w:szCs w:val="21"/>
              </w:rPr>
              <w:t>招标人意向投标评审价A为</w:t>
            </w:r>
            <w:r>
              <w:rPr>
                <w:rFonts w:ascii="宋体" w:hAnsi="宋体" w:cs="宋体"/>
                <w:color w:val="0000FF"/>
                <w:spacing w:val="-1"/>
                <w:szCs w:val="21"/>
              </w:rPr>
              <w:t>752238.3</w:t>
            </w:r>
            <w:r>
              <w:rPr>
                <w:rFonts w:hint="eastAsia" w:ascii="宋体" w:hAnsi="宋体" w:cs="宋体"/>
                <w:color w:val="0000FF"/>
                <w:spacing w:val="-1"/>
                <w:szCs w:val="21"/>
              </w:rPr>
              <w:t>元，权重B为32%；</w:t>
            </w:r>
          </w:p>
          <w:p>
            <w:pPr>
              <w:pStyle w:val="21"/>
              <w:ind w:left="0"/>
              <w:rPr>
                <w:color w:val="0000FF"/>
              </w:rPr>
            </w:pPr>
            <w:r>
              <w:rPr>
                <w:rFonts w:hint="eastAsia"/>
                <w:color w:val="0000FF"/>
              </w:rPr>
              <w:t>球号3：</w:t>
            </w:r>
            <w:r>
              <w:rPr>
                <w:rFonts w:hint="eastAsia" w:ascii="宋体" w:hAnsi="宋体" w:cs="宋体"/>
                <w:color w:val="0000FF"/>
                <w:spacing w:val="-1"/>
                <w:szCs w:val="21"/>
              </w:rPr>
              <w:t>招标人意向投标评审价A为7</w:t>
            </w:r>
            <w:r>
              <w:rPr>
                <w:rFonts w:ascii="宋体" w:hAnsi="宋体" w:cs="宋体"/>
                <w:color w:val="0000FF"/>
                <w:spacing w:val="-1"/>
                <w:szCs w:val="21"/>
              </w:rPr>
              <w:t>57980.6</w:t>
            </w:r>
            <w:r>
              <w:rPr>
                <w:rFonts w:hint="eastAsia" w:ascii="宋体" w:hAnsi="宋体" w:cs="宋体"/>
                <w:color w:val="0000FF"/>
                <w:spacing w:val="-1"/>
                <w:szCs w:val="21"/>
              </w:rPr>
              <w:t>元，权重B为34%；</w:t>
            </w:r>
          </w:p>
          <w:p>
            <w:pPr>
              <w:pStyle w:val="21"/>
              <w:ind w:left="0"/>
              <w:rPr>
                <w:color w:val="0000FF"/>
              </w:rPr>
            </w:pPr>
            <w:r>
              <w:rPr>
                <w:rFonts w:hint="eastAsia"/>
                <w:color w:val="0000FF"/>
              </w:rPr>
              <w:t>球号4：</w:t>
            </w:r>
            <w:r>
              <w:rPr>
                <w:rFonts w:hint="eastAsia" w:ascii="宋体" w:hAnsi="宋体" w:cs="宋体"/>
                <w:color w:val="0000FF"/>
                <w:spacing w:val="-1"/>
                <w:szCs w:val="21"/>
              </w:rPr>
              <w:t>招标人意向投标评审价A为</w:t>
            </w:r>
            <w:r>
              <w:rPr>
                <w:rFonts w:ascii="宋体" w:hAnsi="宋体" w:cs="宋体"/>
                <w:color w:val="0000FF"/>
                <w:spacing w:val="-1"/>
                <w:szCs w:val="21"/>
              </w:rPr>
              <w:t>763722.9</w:t>
            </w:r>
            <w:r>
              <w:rPr>
                <w:rFonts w:hint="eastAsia" w:ascii="宋体" w:hAnsi="宋体" w:cs="宋体"/>
                <w:color w:val="0000FF"/>
                <w:spacing w:val="-1"/>
                <w:szCs w:val="21"/>
              </w:rPr>
              <w:t>元，权重B为36%；</w:t>
            </w:r>
          </w:p>
          <w:p>
            <w:pPr>
              <w:pStyle w:val="21"/>
              <w:ind w:left="0"/>
              <w:rPr>
                <w:color w:val="0000FF"/>
              </w:rPr>
            </w:pPr>
            <w:r>
              <w:rPr>
                <w:rFonts w:hint="eastAsia"/>
                <w:color w:val="0000FF"/>
              </w:rPr>
              <w:t>球号5：</w:t>
            </w:r>
            <w:r>
              <w:rPr>
                <w:rFonts w:hint="eastAsia" w:ascii="宋体" w:hAnsi="宋体" w:cs="宋体"/>
                <w:color w:val="0000FF"/>
                <w:spacing w:val="-1"/>
                <w:szCs w:val="21"/>
              </w:rPr>
              <w:t>招标人意向投标评审价A为</w:t>
            </w:r>
            <w:r>
              <w:rPr>
                <w:rFonts w:ascii="宋体" w:hAnsi="宋体" w:cs="宋体"/>
                <w:color w:val="0000FF"/>
                <w:spacing w:val="-1"/>
                <w:szCs w:val="21"/>
              </w:rPr>
              <w:t>769465.2</w:t>
            </w:r>
            <w:r>
              <w:rPr>
                <w:rFonts w:hint="eastAsia" w:ascii="宋体" w:hAnsi="宋体" w:cs="宋体"/>
                <w:color w:val="0000FF"/>
                <w:spacing w:val="-1"/>
                <w:szCs w:val="21"/>
              </w:rPr>
              <w:t>元，权重B为38%；</w:t>
            </w:r>
          </w:p>
          <w:p>
            <w:pPr>
              <w:pStyle w:val="21"/>
              <w:ind w:left="0"/>
              <w:rPr>
                <w:color w:val="0000FF"/>
              </w:rPr>
            </w:pPr>
            <w:r>
              <w:rPr>
                <w:rFonts w:hint="eastAsia"/>
                <w:color w:val="0000FF"/>
              </w:rPr>
              <w:t>球号6：</w:t>
            </w:r>
            <w:r>
              <w:rPr>
                <w:rFonts w:hint="eastAsia" w:ascii="宋体" w:hAnsi="宋体" w:cs="宋体"/>
                <w:color w:val="0000FF"/>
                <w:spacing w:val="-1"/>
                <w:szCs w:val="21"/>
              </w:rPr>
              <w:t>招标人意向投标评审价A为</w:t>
            </w:r>
            <w:r>
              <w:rPr>
                <w:rFonts w:ascii="宋体" w:hAnsi="宋体" w:cs="宋体"/>
                <w:color w:val="0000FF"/>
                <w:spacing w:val="-1"/>
                <w:szCs w:val="21"/>
              </w:rPr>
              <w:t>775207.5</w:t>
            </w:r>
            <w:r>
              <w:rPr>
                <w:rFonts w:hint="eastAsia" w:ascii="宋体" w:hAnsi="宋体" w:cs="宋体"/>
                <w:color w:val="0000FF"/>
                <w:spacing w:val="-1"/>
                <w:szCs w:val="21"/>
              </w:rPr>
              <w:t>元，权重B为40%；</w:t>
            </w:r>
          </w:p>
          <w:p>
            <w:pPr>
              <w:pStyle w:val="21"/>
              <w:ind w:left="0"/>
              <w:rPr>
                <w:color w:val="0000FF"/>
              </w:rPr>
            </w:pPr>
            <w:r>
              <w:rPr>
                <w:rFonts w:hint="eastAsia"/>
                <w:color w:val="0000FF"/>
              </w:rPr>
              <w:t>球号7：</w:t>
            </w:r>
            <w:r>
              <w:rPr>
                <w:rFonts w:hint="eastAsia" w:ascii="宋体" w:hAnsi="宋体" w:cs="宋体"/>
                <w:color w:val="0000FF"/>
                <w:spacing w:val="-1"/>
                <w:szCs w:val="21"/>
              </w:rPr>
              <w:t>招标人意向投标评审价A为</w:t>
            </w:r>
            <w:r>
              <w:rPr>
                <w:rFonts w:ascii="宋体" w:hAnsi="宋体" w:cs="宋体"/>
                <w:color w:val="0000FF"/>
                <w:spacing w:val="-1"/>
                <w:szCs w:val="21"/>
              </w:rPr>
              <w:t>780949.8</w:t>
            </w:r>
            <w:r>
              <w:rPr>
                <w:rFonts w:hint="eastAsia" w:ascii="宋体" w:hAnsi="宋体" w:cs="宋体"/>
                <w:color w:val="0000FF"/>
                <w:spacing w:val="-1"/>
                <w:szCs w:val="21"/>
              </w:rPr>
              <w:t>元，权重B为42%；</w:t>
            </w:r>
          </w:p>
          <w:p>
            <w:pPr>
              <w:pStyle w:val="21"/>
              <w:ind w:left="0"/>
              <w:rPr>
                <w:color w:val="0000FF"/>
              </w:rPr>
            </w:pPr>
            <w:r>
              <w:rPr>
                <w:rFonts w:hint="eastAsia"/>
                <w:color w:val="0000FF"/>
              </w:rPr>
              <w:t>球号8：</w:t>
            </w:r>
            <w:r>
              <w:rPr>
                <w:rFonts w:hint="eastAsia" w:ascii="宋体" w:hAnsi="宋体" w:cs="宋体"/>
                <w:color w:val="0000FF"/>
                <w:spacing w:val="-1"/>
                <w:szCs w:val="21"/>
              </w:rPr>
              <w:t>招标人意向投标评审价A为</w:t>
            </w:r>
            <w:r>
              <w:rPr>
                <w:rFonts w:ascii="宋体" w:hAnsi="宋体" w:cs="宋体"/>
                <w:color w:val="0000FF"/>
                <w:spacing w:val="-1"/>
                <w:szCs w:val="21"/>
              </w:rPr>
              <w:t>786692.1</w:t>
            </w:r>
            <w:r>
              <w:rPr>
                <w:rFonts w:hint="eastAsia" w:ascii="宋体" w:hAnsi="宋体" w:cs="宋体"/>
                <w:color w:val="0000FF"/>
                <w:spacing w:val="-1"/>
                <w:szCs w:val="21"/>
              </w:rPr>
              <w:t>元，权重B为44%；</w:t>
            </w:r>
          </w:p>
          <w:p>
            <w:pPr>
              <w:pStyle w:val="21"/>
              <w:ind w:left="0"/>
              <w:rPr>
                <w:rFonts w:ascii="宋体" w:hAnsi="宋体" w:cs="宋体"/>
                <w:color w:val="0000FF"/>
                <w:spacing w:val="-1"/>
                <w:szCs w:val="21"/>
              </w:rPr>
            </w:pPr>
            <w:r>
              <w:rPr>
                <w:rFonts w:hint="eastAsia"/>
                <w:color w:val="0000FF"/>
              </w:rPr>
              <w:t>球号9：</w:t>
            </w:r>
            <w:r>
              <w:rPr>
                <w:rFonts w:hint="eastAsia" w:ascii="宋体" w:hAnsi="宋体" w:cs="宋体"/>
                <w:color w:val="0000FF"/>
                <w:spacing w:val="-1"/>
                <w:szCs w:val="21"/>
              </w:rPr>
              <w:t>招标人意向投标评审价A为</w:t>
            </w:r>
            <w:r>
              <w:rPr>
                <w:rFonts w:ascii="宋体" w:hAnsi="宋体" w:cs="宋体"/>
                <w:color w:val="0000FF"/>
                <w:spacing w:val="-1"/>
                <w:szCs w:val="21"/>
              </w:rPr>
              <w:t>792434.4</w:t>
            </w:r>
            <w:r>
              <w:rPr>
                <w:rFonts w:hint="eastAsia" w:ascii="宋体" w:hAnsi="宋体" w:cs="宋体"/>
                <w:color w:val="0000FF"/>
                <w:spacing w:val="-1"/>
                <w:szCs w:val="21"/>
              </w:rPr>
              <w:t>元，权重B为46%；</w:t>
            </w:r>
          </w:p>
          <w:p>
            <w:pPr>
              <w:pStyle w:val="21"/>
              <w:ind w:left="0"/>
              <w:rPr>
                <w:color w:val="0000FF"/>
              </w:rPr>
            </w:pPr>
            <w:r>
              <w:rPr>
                <w:rFonts w:hint="eastAsia"/>
                <w:color w:val="0000FF"/>
              </w:rPr>
              <w:t>球号10：</w:t>
            </w:r>
            <w:r>
              <w:rPr>
                <w:rFonts w:hint="eastAsia" w:ascii="宋体" w:hAnsi="宋体" w:cs="宋体"/>
                <w:color w:val="0000FF"/>
                <w:spacing w:val="-1"/>
                <w:szCs w:val="21"/>
              </w:rPr>
              <w:t>招标人意向投标评审价A为</w:t>
            </w:r>
            <w:r>
              <w:rPr>
                <w:rFonts w:ascii="宋体" w:hAnsi="宋体" w:cs="宋体"/>
                <w:color w:val="0000FF"/>
                <w:spacing w:val="-1"/>
                <w:szCs w:val="21"/>
              </w:rPr>
              <w:t>798176.7</w:t>
            </w:r>
            <w:r>
              <w:rPr>
                <w:rFonts w:hint="eastAsia" w:ascii="宋体" w:hAnsi="宋体" w:cs="宋体"/>
                <w:color w:val="0000FF"/>
                <w:spacing w:val="-1"/>
                <w:szCs w:val="21"/>
              </w:rPr>
              <w:t>元，权重B为48%；</w:t>
            </w:r>
          </w:p>
          <w:p>
            <w:pPr>
              <w:pStyle w:val="21"/>
              <w:ind w:left="0"/>
              <w:rPr>
                <w:color w:val="0000FF"/>
              </w:rPr>
            </w:pPr>
            <w:r>
              <w:rPr>
                <w:rFonts w:hint="eastAsia"/>
                <w:color w:val="0000FF"/>
              </w:rPr>
              <w:t>球号11：</w:t>
            </w:r>
            <w:r>
              <w:rPr>
                <w:rFonts w:hint="eastAsia" w:ascii="宋体" w:hAnsi="宋体" w:cs="宋体"/>
                <w:color w:val="0000FF"/>
                <w:spacing w:val="-1"/>
                <w:szCs w:val="21"/>
              </w:rPr>
              <w:t>招标人意向投标评审价A为</w:t>
            </w:r>
            <w:r>
              <w:rPr>
                <w:rFonts w:ascii="宋体" w:hAnsi="宋体" w:cs="宋体"/>
                <w:color w:val="0000FF"/>
                <w:spacing w:val="-1"/>
                <w:szCs w:val="21"/>
              </w:rPr>
              <w:t>803919</w:t>
            </w:r>
            <w:r>
              <w:rPr>
                <w:rFonts w:hint="eastAsia" w:ascii="宋体" w:hAnsi="宋体" w:cs="宋体"/>
                <w:color w:val="0000FF"/>
                <w:spacing w:val="-1"/>
                <w:szCs w:val="21"/>
              </w:rPr>
              <w:t>.0元，权重B为50%；</w:t>
            </w:r>
          </w:p>
          <w:p/>
          <w:p>
            <w:pPr>
              <w:pStyle w:val="19"/>
              <w:snapToGrid w:val="0"/>
              <w:spacing w:after="0" w:line="360" w:lineRule="auto"/>
              <w:jc w:val="left"/>
              <w:rPr>
                <w:b/>
                <w:bCs/>
              </w:rPr>
            </w:pPr>
            <w:r>
              <w:rPr>
                <w:rFonts w:hint="eastAsia" w:ascii="宋体" w:hAnsi="宋体" w:cs="宋体"/>
                <w:b/>
                <w:bCs/>
                <w:spacing w:val="-1"/>
                <w:sz w:val="22"/>
                <w:szCs w:val="22"/>
              </w:rPr>
              <w:t>随机抽取的球号在本次招标期间保持不变。</w:t>
            </w:r>
          </w:p>
          <w:p>
            <w:pPr>
              <w:pStyle w:val="19"/>
              <w:snapToGrid w:val="0"/>
              <w:spacing w:after="0" w:line="360" w:lineRule="auto"/>
              <w:ind w:firstLine="436" w:firstLineChars="200"/>
              <w:jc w:val="left"/>
              <w:rPr>
                <w:kern w:val="2"/>
                <w:sz w:val="21"/>
                <w:szCs w:val="21"/>
              </w:rPr>
            </w:pPr>
            <w:r>
              <w:rPr>
                <w:rFonts w:hint="eastAsia" w:ascii="宋体" w:hAnsi="宋体" w:cs="宋体"/>
                <w:spacing w:val="-1"/>
                <w:sz w:val="22"/>
                <w:szCs w:val="22"/>
              </w:rPr>
              <w:t>评标基准价由评标委员会计算、复核并签字确认，计算结果以“元”为单位，</w:t>
            </w:r>
            <w:r>
              <w:rPr>
                <w:rFonts w:hint="eastAsia" w:ascii="宋体" w:hAnsi="宋体" w:cs="宋体"/>
                <w:sz w:val="22"/>
                <w:szCs w:val="22"/>
              </w:rPr>
              <w:t>四舍五入保留到个位数</w:t>
            </w:r>
            <w:r>
              <w:rPr>
                <w:rFonts w:hint="eastAsia" w:ascii="宋体" w:hAnsi="宋体" w:cs="宋体"/>
                <w:spacing w:val="-1"/>
                <w:sz w:val="22"/>
                <w:szCs w:val="22"/>
              </w:rPr>
              <w:t>。除计算差错外，确认后的评标基准价在本次招标期间保持不变。计算差错，仅限于以下两种情况：①纯算术性四</w:t>
            </w:r>
            <w:r>
              <w:rPr>
                <w:rFonts w:hint="eastAsia" w:ascii="宋体" w:hAnsi="宋体" w:cs="宋体"/>
                <w:spacing w:val="-1"/>
                <w:sz w:val="21"/>
                <w:szCs w:val="21"/>
              </w:rPr>
              <w:t>则运算差错；②未按约定的计算方法，多计或少计投标人报价。由于评标差错，导致否决投标错误，重新评标纠正等其他情况，不属于计算差错。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3" w:type="pct"/>
            <w:vAlign w:val="center"/>
          </w:tcPr>
          <w:p>
            <w:pPr>
              <w:pStyle w:val="19"/>
              <w:snapToGrid w:val="0"/>
              <w:spacing w:after="0" w:line="360" w:lineRule="auto"/>
              <w:jc w:val="center"/>
              <w:rPr>
                <w:rFonts w:ascii="宋体" w:hAnsi="宋体" w:cs="宋体"/>
                <w:kern w:val="2"/>
                <w:sz w:val="21"/>
                <w:szCs w:val="21"/>
              </w:rPr>
            </w:pPr>
            <w:r>
              <w:rPr>
                <w:rFonts w:hint="eastAsia" w:ascii="宋体" w:hAnsi="宋体" w:cs="宋体"/>
                <w:kern w:val="2"/>
                <w:sz w:val="21"/>
                <w:szCs w:val="21"/>
              </w:rPr>
              <w:t>投标报价偏差扣分</w:t>
            </w:r>
          </w:p>
        </w:tc>
        <w:tc>
          <w:tcPr>
            <w:tcW w:w="4306" w:type="pct"/>
            <w:vAlign w:val="center"/>
          </w:tcPr>
          <w:p>
            <w:pPr>
              <w:pStyle w:val="20"/>
              <w:spacing w:after="0" w:line="360" w:lineRule="auto"/>
              <w:ind w:firstLineChars="200"/>
              <w:rPr>
                <w:rFonts w:ascii="宋体" w:hAnsi="宋体" w:cs="宋体"/>
                <w:kern w:val="2"/>
                <w:sz w:val="21"/>
                <w:szCs w:val="21"/>
              </w:rPr>
            </w:pPr>
            <w:r>
              <w:rPr>
                <w:rFonts w:hint="eastAsia" w:ascii="宋体" w:hAnsi="宋体" w:cs="宋体"/>
                <w:sz w:val="21"/>
                <w:szCs w:val="21"/>
              </w:rPr>
              <w:t>投标评审价</w:t>
            </w:r>
            <w:r>
              <w:rPr>
                <w:rFonts w:hint="eastAsia" w:ascii="宋体" w:hAnsi="宋体" w:cs="宋体"/>
                <w:kern w:val="2"/>
                <w:sz w:val="21"/>
                <w:szCs w:val="21"/>
              </w:rPr>
              <w:t>与评标基准价一致的，不扣分；每高于评标基准价1个投标报价偏离单位的，扣2分；每低于评标基准价1个投标报价偏离单位的，扣1分。计算公式如下：</w:t>
            </w:r>
          </w:p>
          <w:p>
            <w:pPr>
              <w:pStyle w:val="20"/>
              <w:spacing w:after="0" w:line="360" w:lineRule="auto"/>
              <w:ind w:firstLineChars="200"/>
              <w:rPr>
                <w:rFonts w:ascii="宋体" w:hAnsi="宋体" w:cs="宋体"/>
                <w:sz w:val="21"/>
                <w:szCs w:val="21"/>
              </w:rPr>
            </w:pPr>
            <w:r>
              <w:rPr>
                <w:rFonts w:hint="eastAsia" w:ascii="宋体" w:hAnsi="宋体" w:cs="宋体"/>
                <w:sz w:val="21"/>
                <w:szCs w:val="21"/>
              </w:rPr>
              <w:t>1.投标评审价＝评标基准价的，</w:t>
            </w:r>
            <w:r>
              <w:rPr>
                <w:rFonts w:hint="eastAsia"/>
                <w:sz w:val="21"/>
                <w:szCs w:val="21"/>
              </w:rPr>
              <w:t>投标报价偏差扣分</w:t>
            </w:r>
            <w:r>
              <w:rPr>
                <w:rFonts w:hint="eastAsia" w:ascii="宋体" w:hAnsi="宋体" w:cs="宋体"/>
                <w:sz w:val="21"/>
                <w:szCs w:val="21"/>
              </w:rPr>
              <w:t>＝0</w:t>
            </w:r>
          </w:p>
          <w:p>
            <w:pPr>
              <w:pStyle w:val="20"/>
              <w:spacing w:after="0" w:line="360" w:lineRule="auto"/>
              <w:ind w:firstLineChars="200"/>
              <w:rPr>
                <w:rFonts w:ascii="宋体" w:hAnsi="宋体" w:cs="宋体"/>
                <w:sz w:val="21"/>
                <w:szCs w:val="21"/>
              </w:rPr>
            </w:pPr>
            <w:r>
              <w:rPr>
                <w:rFonts w:hint="eastAsia" w:ascii="宋体" w:hAnsi="宋体" w:cs="宋体"/>
                <w:sz w:val="21"/>
                <w:szCs w:val="21"/>
              </w:rPr>
              <w:t>2.投标评审价＞评标基准价的，</w:t>
            </w:r>
            <w:r>
              <w:rPr>
                <w:rFonts w:hint="eastAsia"/>
                <w:sz w:val="21"/>
                <w:szCs w:val="21"/>
              </w:rPr>
              <w:t>投标报价偏差扣分</w:t>
            </w:r>
            <w:r>
              <w:rPr>
                <w:rFonts w:hint="eastAsia" w:ascii="宋体" w:hAnsi="宋体" w:cs="宋体"/>
                <w:sz w:val="21"/>
                <w:szCs w:val="21"/>
              </w:rPr>
              <w:t>＝2×（投标评审价－评标基准价）/ 1个投标报价偏离单位</w:t>
            </w:r>
          </w:p>
          <w:p>
            <w:pPr>
              <w:pStyle w:val="19"/>
              <w:snapToGrid w:val="0"/>
              <w:spacing w:after="0" w:line="360" w:lineRule="auto"/>
              <w:ind w:firstLine="420" w:firstLineChars="200"/>
              <w:jc w:val="left"/>
              <w:rPr>
                <w:rFonts w:ascii="宋体" w:hAnsi="宋体" w:cs="宋体"/>
                <w:spacing w:val="-1"/>
                <w:sz w:val="21"/>
                <w:szCs w:val="21"/>
              </w:rPr>
            </w:pPr>
            <w:r>
              <w:rPr>
                <w:rFonts w:hint="eastAsia" w:ascii="宋体" w:hAnsi="宋体" w:cs="宋体"/>
                <w:sz w:val="21"/>
                <w:szCs w:val="21"/>
              </w:rPr>
              <w:t>3.投标评审价＜评标基准价的，投标报价偏差扣分＝1×（评标基准价－投标评审价）/ 1个投标报价偏离单位</w:t>
            </w:r>
          </w:p>
          <w:p>
            <w:pPr>
              <w:pStyle w:val="20"/>
              <w:spacing w:after="0" w:line="360" w:lineRule="auto"/>
              <w:ind w:firstLine="416" w:firstLineChars="200"/>
              <w:rPr>
                <w:rFonts w:ascii="宋体" w:hAnsi="宋体" w:cs="宋体"/>
                <w:kern w:val="2"/>
                <w:sz w:val="21"/>
                <w:szCs w:val="21"/>
              </w:rPr>
            </w:pPr>
            <w:r>
              <w:rPr>
                <w:rFonts w:hint="eastAsia" w:ascii="宋体" w:hAnsi="宋体" w:cs="宋体"/>
                <w:spacing w:val="-1"/>
                <w:sz w:val="21"/>
                <w:szCs w:val="21"/>
              </w:rPr>
              <w:t>1个投标报价偏离单位＝（评标基准价组合范围区间上限－评标基准价组合范围区间下限）/</w:t>
            </w:r>
            <w:r>
              <w:rPr>
                <w:rFonts w:hint="eastAsia" w:ascii="宋体" w:hAnsi="宋体" w:cs="宋体"/>
                <w:color w:val="0000FF"/>
                <w:spacing w:val="-1"/>
                <w:sz w:val="21"/>
                <w:szCs w:val="21"/>
              </w:rPr>
              <w:t>10</w:t>
            </w:r>
            <w:r>
              <w:rPr>
                <w:rFonts w:hint="eastAsia" w:ascii="宋体" w:hAnsi="宋体" w:cs="宋体"/>
                <w:spacing w:val="-1"/>
                <w:kern w:val="2"/>
                <w:sz w:val="21"/>
                <w:szCs w:val="21"/>
              </w:rPr>
              <w:t>（以</w:t>
            </w:r>
            <w:r>
              <w:rPr>
                <w:rFonts w:hint="eastAsia" w:ascii="宋体" w:hAnsi="宋体" w:cs="宋体"/>
                <w:spacing w:val="-1"/>
                <w:kern w:val="2"/>
                <w:sz w:val="21"/>
                <w:szCs w:val="21"/>
                <w:u w:val="single"/>
              </w:rPr>
              <w:t>“元”</w:t>
            </w:r>
            <w:r>
              <w:rPr>
                <w:rFonts w:hint="eastAsia" w:ascii="宋体" w:hAnsi="宋体" w:cs="宋体"/>
                <w:spacing w:val="-1"/>
                <w:kern w:val="2"/>
                <w:sz w:val="21"/>
                <w:szCs w:val="21"/>
              </w:rPr>
              <w:t>为单位，</w:t>
            </w:r>
            <w:r>
              <w:rPr>
                <w:rFonts w:hint="eastAsia" w:ascii="宋体" w:hAnsi="宋体" w:cs="宋体"/>
                <w:sz w:val="21"/>
                <w:szCs w:val="21"/>
              </w:rPr>
              <w:t>四舍五入保留1位小数</w:t>
            </w:r>
            <w:r>
              <w:rPr>
                <w:rFonts w:hint="eastAsia" w:ascii="宋体" w:hAnsi="宋体" w:cs="宋体"/>
                <w:kern w:val="2"/>
                <w:sz w:val="21"/>
                <w:szCs w:val="21"/>
              </w:rPr>
              <w:t>）。</w:t>
            </w:r>
          </w:p>
        </w:tc>
      </w:tr>
    </w:tbl>
    <w:p>
      <w:pPr>
        <w:pStyle w:val="6"/>
        <w:keepNext/>
        <w:keepLines/>
        <w:spacing w:line="360" w:lineRule="auto"/>
        <w:jc w:val="center"/>
        <w:rPr>
          <w:rFonts w:ascii="宋体" w:hAnsi="宋体" w:eastAsia="宋体" w:cs="宋体"/>
          <w:b/>
          <w:sz w:val="30"/>
          <w:szCs w:val="30"/>
        </w:rPr>
      </w:pPr>
      <w:r>
        <w:rPr>
          <w:rFonts w:hint="eastAsia" w:ascii="宋体" w:hAnsi="宋体" w:eastAsia="宋体" w:cs="宋体"/>
          <w:sz w:val="24"/>
          <w:szCs w:val="24"/>
        </w:rPr>
        <w:br w:type="page"/>
      </w:r>
      <w:r>
        <w:rPr>
          <w:rFonts w:hint="eastAsia" w:ascii="宋体" w:hAnsi="宋体" w:eastAsia="宋体" w:cs="宋体"/>
          <w:b/>
          <w:sz w:val="30"/>
          <w:szCs w:val="30"/>
        </w:rPr>
        <w:t>附表.资信标评审表</w:t>
      </w:r>
    </w:p>
    <w:tbl>
      <w:tblPr>
        <w:tblStyle w:val="4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4455"/>
        <w:gridCol w:w="1314"/>
        <w:gridCol w:w="1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32" w:type="pct"/>
            <w:vAlign w:val="center"/>
          </w:tcPr>
          <w:p>
            <w:pPr>
              <w:pStyle w:val="122"/>
              <w:snapToGrid w:val="0"/>
              <w:jc w:val="center"/>
              <w:rPr>
                <w:rFonts w:ascii="宋体" w:hAnsi="宋体" w:cs="宋体"/>
                <w:b/>
                <w:bCs/>
                <w:sz w:val="21"/>
                <w:szCs w:val="21"/>
              </w:rPr>
            </w:pPr>
            <w:r>
              <w:rPr>
                <w:rFonts w:hint="eastAsia" w:ascii="宋体" w:hAnsi="宋体" w:cs="宋体"/>
                <w:b/>
                <w:bCs/>
                <w:sz w:val="21"/>
                <w:szCs w:val="21"/>
              </w:rPr>
              <w:t>评审项</w:t>
            </w:r>
          </w:p>
        </w:tc>
        <w:tc>
          <w:tcPr>
            <w:tcW w:w="2659" w:type="pct"/>
            <w:vAlign w:val="center"/>
          </w:tcPr>
          <w:p>
            <w:pPr>
              <w:pStyle w:val="122"/>
              <w:snapToGrid w:val="0"/>
              <w:jc w:val="center"/>
              <w:rPr>
                <w:rFonts w:ascii="宋体" w:hAnsi="宋体" w:cs="宋体"/>
                <w:b/>
                <w:bCs/>
                <w:sz w:val="21"/>
                <w:szCs w:val="21"/>
              </w:rPr>
            </w:pPr>
            <w:r>
              <w:rPr>
                <w:rFonts w:hint="eastAsia" w:ascii="宋体" w:hAnsi="宋体" w:cs="宋体"/>
                <w:b/>
                <w:bCs/>
                <w:sz w:val="21"/>
                <w:szCs w:val="21"/>
              </w:rPr>
              <w:t>评审标准</w:t>
            </w:r>
          </w:p>
        </w:tc>
        <w:tc>
          <w:tcPr>
            <w:tcW w:w="784" w:type="pct"/>
            <w:vAlign w:val="center"/>
          </w:tcPr>
          <w:p>
            <w:pPr>
              <w:pStyle w:val="122"/>
              <w:snapToGrid w:val="0"/>
              <w:jc w:val="center"/>
              <w:rPr>
                <w:rFonts w:ascii="宋体" w:hAnsi="宋体" w:cs="宋体"/>
                <w:b/>
                <w:bCs/>
                <w:sz w:val="21"/>
                <w:szCs w:val="21"/>
                <w:lang w:val="en-US"/>
              </w:rPr>
            </w:pPr>
            <w:r>
              <w:rPr>
                <w:rFonts w:hint="eastAsia" w:ascii="宋体" w:hAnsi="宋体" w:cs="宋体"/>
                <w:b/>
                <w:bCs/>
                <w:sz w:val="21"/>
                <w:szCs w:val="21"/>
                <w:lang w:val="en-US"/>
              </w:rPr>
              <w:t>最低分</w:t>
            </w:r>
          </w:p>
        </w:tc>
        <w:tc>
          <w:tcPr>
            <w:tcW w:w="825" w:type="pct"/>
            <w:vAlign w:val="center"/>
          </w:tcPr>
          <w:p>
            <w:pPr>
              <w:pStyle w:val="122"/>
              <w:snapToGrid w:val="0"/>
              <w:jc w:val="center"/>
              <w:rPr>
                <w:rFonts w:ascii="宋体" w:hAnsi="宋体" w:cs="宋体"/>
                <w:b/>
                <w:bCs/>
                <w:sz w:val="21"/>
                <w:szCs w:val="21"/>
                <w:lang w:val="en-US"/>
              </w:rPr>
            </w:pPr>
            <w:r>
              <w:rPr>
                <w:rFonts w:hint="eastAsia" w:ascii="宋体" w:hAnsi="宋体" w:cs="宋体"/>
                <w:b/>
                <w:bCs/>
                <w:sz w:val="21"/>
                <w:szCs w:val="21"/>
                <w:lang w:val="en-US"/>
              </w:rPr>
              <w:t>最高分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2" w:type="pct"/>
            <w:vAlign w:val="center"/>
          </w:tcPr>
          <w:p>
            <w:pPr>
              <w:pStyle w:val="122"/>
              <w:snapToGrid w:val="0"/>
              <w:jc w:val="center"/>
              <w:rPr>
                <w:rFonts w:ascii="宋体" w:hAnsi="宋体" w:cs="宋体"/>
                <w:sz w:val="21"/>
                <w:szCs w:val="21"/>
              </w:rPr>
            </w:pPr>
            <w:r>
              <w:rPr>
                <w:rFonts w:hint="eastAsia" w:ascii="宋体" w:hAnsi="宋体" w:cs="宋体"/>
                <w:sz w:val="21"/>
                <w:szCs w:val="21"/>
              </w:rPr>
              <w:t>基本</w:t>
            </w:r>
          </w:p>
          <w:p>
            <w:pPr>
              <w:pStyle w:val="122"/>
              <w:snapToGrid w:val="0"/>
              <w:jc w:val="center"/>
              <w:rPr>
                <w:rFonts w:ascii="宋体" w:hAnsi="宋体" w:cs="宋体"/>
                <w:sz w:val="21"/>
                <w:szCs w:val="21"/>
              </w:rPr>
            </w:pPr>
            <w:r>
              <w:rPr>
                <w:rFonts w:hint="eastAsia" w:ascii="宋体" w:hAnsi="宋体" w:cs="宋体"/>
                <w:sz w:val="21"/>
                <w:szCs w:val="21"/>
              </w:rPr>
              <w:t>分值</w:t>
            </w:r>
          </w:p>
        </w:tc>
        <w:tc>
          <w:tcPr>
            <w:tcW w:w="2659" w:type="pct"/>
            <w:vAlign w:val="center"/>
          </w:tcPr>
          <w:p>
            <w:pPr>
              <w:pStyle w:val="122"/>
              <w:snapToGrid w:val="0"/>
              <w:jc w:val="center"/>
              <w:rPr>
                <w:rFonts w:ascii="宋体" w:hAnsi="宋体" w:cs="宋体"/>
                <w:sz w:val="21"/>
                <w:szCs w:val="21"/>
                <w:lang w:val="en-US"/>
              </w:rPr>
            </w:pPr>
            <w:r>
              <w:rPr>
                <w:rFonts w:hint="eastAsia" w:ascii="宋体" w:hAnsi="宋体" w:cs="宋体"/>
                <w:sz w:val="21"/>
                <w:szCs w:val="21"/>
                <w:lang w:val="en-US"/>
              </w:rPr>
              <w:t>/</w:t>
            </w:r>
          </w:p>
        </w:tc>
        <w:tc>
          <w:tcPr>
            <w:tcW w:w="1609" w:type="pct"/>
            <w:gridSpan w:val="2"/>
            <w:vAlign w:val="center"/>
          </w:tcPr>
          <w:p>
            <w:pPr>
              <w:pStyle w:val="122"/>
              <w:snapToGrid w:val="0"/>
              <w:rPr>
                <w:rFonts w:ascii="宋体" w:hAnsi="宋体" w:cs="宋体"/>
                <w:sz w:val="21"/>
                <w:szCs w:val="21"/>
                <w:lang w:val="en-US"/>
              </w:rPr>
            </w:pPr>
            <w:r>
              <w:rPr>
                <w:rFonts w:hint="eastAsia" w:ascii="宋体" w:hAnsi="宋体" w:cs="宋体"/>
                <w:sz w:val="21"/>
                <w:szCs w:val="21"/>
              </w:rPr>
              <w:t>投标人统一得</w:t>
            </w:r>
            <w:r>
              <w:rPr>
                <w:rFonts w:hint="eastAsia" w:ascii="宋体" w:hAnsi="宋体" w:cs="宋体"/>
                <w:sz w:val="21"/>
                <w:szCs w:val="21"/>
                <w:lang w:val="en-US"/>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732" w:type="pct"/>
            <w:vAlign w:val="center"/>
          </w:tcPr>
          <w:p>
            <w:pPr>
              <w:pStyle w:val="122"/>
              <w:snapToGrid w:val="0"/>
              <w:jc w:val="center"/>
              <w:rPr>
                <w:rFonts w:ascii="宋体" w:hAnsi="宋体" w:cs="宋体"/>
                <w:sz w:val="21"/>
                <w:szCs w:val="21"/>
              </w:rPr>
            </w:pPr>
            <w:r>
              <w:rPr>
                <w:rFonts w:hint="eastAsia" w:ascii="宋体" w:hAnsi="宋体" w:cs="宋体"/>
                <w:sz w:val="21"/>
                <w:szCs w:val="21"/>
              </w:rPr>
              <w:t>建筑市场信用等级</w:t>
            </w:r>
          </w:p>
        </w:tc>
        <w:tc>
          <w:tcPr>
            <w:tcW w:w="2659" w:type="pct"/>
            <w:vAlign w:val="center"/>
          </w:tcPr>
          <w:p>
            <w:pPr>
              <w:pStyle w:val="122"/>
              <w:snapToGrid w:val="0"/>
              <w:ind w:firstLine="420" w:firstLineChars="200"/>
              <w:jc w:val="left"/>
              <w:rPr>
                <w:rFonts w:ascii="宋体" w:hAnsi="宋体" w:cs="宋体"/>
                <w:sz w:val="21"/>
                <w:szCs w:val="21"/>
                <w:lang w:val="en-US"/>
              </w:rPr>
            </w:pPr>
            <w:r>
              <w:rPr>
                <w:rFonts w:hint="eastAsia" w:ascii="宋体" w:hAnsi="宋体" w:cs="宋体"/>
                <w:sz w:val="21"/>
                <w:szCs w:val="21"/>
              </w:rPr>
              <w:t>以开标之日的宁波市建筑市场信用信息管理系统中</w:t>
            </w:r>
            <w:r>
              <w:rPr>
                <w:rFonts w:hint="eastAsia" w:ascii="宋体" w:hAnsi="宋体" w:cs="宋体"/>
                <w:color w:val="0000FF"/>
                <w:sz w:val="21"/>
                <w:szCs w:val="21"/>
              </w:rPr>
              <w:t>监理</w:t>
            </w:r>
            <w:r>
              <w:rPr>
                <w:rFonts w:hint="eastAsia" w:ascii="宋体" w:hAnsi="宋体" w:cs="宋体"/>
                <w:sz w:val="21"/>
                <w:szCs w:val="21"/>
              </w:rPr>
              <w:t>企业</w:t>
            </w:r>
            <w:r>
              <w:rPr>
                <w:rFonts w:hint="eastAsia" w:ascii="宋体" w:hAnsi="宋体" w:cs="宋体"/>
                <w:sz w:val="21"/>
                <w:szCs w:val="21"/>
                <w:lang w:val="en-US"/>
              </w:rPr>
              <w:t>信用等级</w:t>
            </w:r>
            <w:r>
              <w:rPr>
                <w:rFonts w:hint="eastAsia" w:ascii="宋体" w:hAnsi="宋体" w:cs="宋体"/>
                <w:sz w:val="21"/>
                <w:szCs w:val="21"/>
              </w:rPr>
              <w:t>为准。</w:t>
            </w:r>
            <w:r>
              <w:rPr>
                <w:rFonts w:hint="eastAsia" w:ascii="宋体" w:hAnsi="宋体" w:cs="宋体"/>
                <w:bCs/>
                <w:sz w:val="21"/>
                <w:szCs w:val="21"/>
              </w:rPr>
              <w:t>A级，</w:t>
            </w:r>
            <w:r>
              <w:rPr>
                <w:rFonts w:hint="eastAsia" w:ascii="宋体" w:hAnsi="宋体" w:cs="宋体"/>
                <w:sz w:val="21"/>
                <w:szCs w:val="21"/>
              </w:rPr>
              <w:t>得</w:t>
            </w:r>
            <w:r>
              <w:rPr>
                <w:rFonts w:hint="eastAsia" w:ascii="宋体" w:hAnsi="宋体" w:cs="宋体"/>
                <w:bCs/>
                <w:sz w:val="21"/>
                <w:szCs w:val="21"/>
                <w:lang w:val="en-US"/>
              </w:rPr>
              <w:t>60</w:t>
            </w:r>
            <w:r>
              <w:rPr>
                <w:rFonts w:hint="eastAsia" w:ascii="宋体" w:hAnsi="宋体" w:cs="宋体"/>
                <w:bCs/>
                <w:sz w:val="21"/>
                <w:szCs w:val="21"/>
              </w:rPr>
              <w:t>分</w:t>
            </w:r>
            <w:r>
              <w:rPr>
                <w:rFonts w:hint="eastAsia" w:ascii="宋体" w:hAnsi="宋体" w:cs="宋体"/>
                <w:bCs/>
                <w:sz w:val="21"/>
                <w:szCs w:val="21"/>
                <w:lang w:val="en-US"/>
              </w:rPr>
              <w:t>；</w:t>
            </w:r>
            <w:r>
              <w:rPr>
                <w:rFonts w:hint="eastAsia" w:ascii="宋体" w:hAnsi="宋体" w:cs="宋体"/>
                <w:bCs/>
                <w:sz w:val="21"/>
                <w:szCs w:val="21"/>
              </w:rPr>
              <w:t>B级，</w:t>
            </w:r>
            <w:r>
              <w:rPr>
                <w:rFonts w:hint="eastAsia" w:ascii="宋体" w:hAnsi="宋体" w:cs="宋体"/>
                <w:sz w:val="21"/>
                <w:szCs w:val="21"/>
              </w:rPr>
              <w:t>得</w:t>
            </w:r>
            <w:r>
              <w:rPr>
                <w:rFonts w:hint="eastAsia" w:ascii="宋体" w:hAnsi="宋体" w:cs="宋体"/>
                <w:sz w:val="21"/>
                <w:szCs w:val="21"/>
                <w:u w:val="single"/>
                <w:lang w:val="en-US"/>
              </w:rPr>
              <w:t>50</w:t>
            </w:r>
            <w:r>
              <w:rPr>
                <w:rFonts w:hint="eastAsia" w:ascii="宋体" w:hAnsi="宋体" w:cs="宋体"/>
                <w:sz w:val="21"/>
                <w:szCs w:val="21"/>
              </w:rPr>
              <w:t>分</w:t>
            </w:r>
            <w:r>
              <w:rPr>
                <w:rFonts w:hint="eastAsia" w:ascii="宋体" w:hAnsi="宋体" w:cs="宋体"/>
                <w:sz w:val="21"/>
                <w:szCs w:val="21"/>
                <w:lang w:val="en-US"/>
              </w:rPr>
              <w:t>；</w:t>
            </w:r>
            <w:r>
              <w:rPr>
                <w:rFonts w:hint="eastAsia" w:ascii="宋体" w:hAnsi="宋体" w:cs="宋体"/>
                <w:bCs/>
                <w:sz w:val="21"/>
                <w:szCs w:val="21"/>
              </w:rPr>
              <w:t>C级，</w:t>
            </w:r>
            <w:r>
              <w:rPr>
                <w:rFonts w:hint="eastAsia" w:ascii="宋体" w:hAnsi="宋体" w:cs="宋体"/>
                <w:sz w:val="21"/>
                <w:szCs w:val="21"/>
              </w:rPr>
              <w:t>得</w:t>
            </w:r>
            <w:r>
              <w:rPr>
                <w:rFonts w:hint="eastAsia" w:ascii="宋体" w:hAnsi="宋体" w:cs="宋体"/>
                <w:sz w:val="21"/>
                <w:szCs w:val="21"/>
                <w:lang w:val="en-US"/>
              </w:rPr>
              <w:t>40</w:t>
            </w:r>
            <w:r>
              <w:rPr>
                <w:rFonts w:hint="eastAsia" w:ascii="宋体" w:hAnsi="宋体" w:cs="宋体"/>
                <w:sz w:val="21"/>
                <w:szCs w:val="21"/>
              </w:rPr>
              <w:t>分</w:t>
            </w:r>
            <w:r>
              <w:rPr>
                <w:rFonts w:hint="eastAsia" w:ascii="宋体" w:hAnsi="宋体" w:cs="宋体"/>
                <w:sz w:val="21"/>
                <w:szCs w:val="21"/>
                <w:lang w:val="en-US"/>
              </w:rPr>
              <w:t>；</w:t>
            </w:r>
            <w:r>
              <w:rPr>
                <w:rFonts w:hint="eastAsia" w:ascii="宋体" w:hAnsi="宋体" w:cs="宋体"/>
                <w:bCs/>
                <w:sz w:val="21"/>
                <w:szCs w:val="21"/>
              </w:rPr>
              <w:t>D级，</w:t>
            </w:r>
            <w:r>
              <w:rPr>
                <w:rFonts w:hint="eastAsia" w:ascii="宋体" w:hAnsi="宋体" w:cs="宋体"/>
                <w:sz w:val="21"/>
                <w:szCs w:val="21"/>
              </w:rPr>
              <w:t>得</w:t>
            </w:r>
            <w:r>
              <w:rPr>
                <w:rFonts w:hint="eastAsia" w:ascii="宋体" w:hAnsi="宋体" w:cs="宋体"/>
                <w:sz w:val="21"/>
                <w:szCs w:val="21"/>
                <w:lang w:val="en-US"/>
              </w:rPr>
              <w:t>30</w:t>
            </w:r>
            <w:r>
              <w:rPr>
                <w:rFonts w:hint="eastAsia" w:ascii="宋体" w:hAnsi="宋体" w:cs="宋体"/>
                <w:sz w:val="21"/>
                <w:szCs w:val="21"/>
              </w:rPr>
              <w:t>分</w:t>
            </w:r>
            <w:r>
              <w:rPr>
                <w:rFonts w:hint="eastAsia" w:ascii="宋体" w:hAnsi="宋体" w:cs="宋体"/>
                <w:sz w:val="21"/>
                <w:szCs w:val="21"/>
                <w:lang w:val="en-US"/>
              </w:rPr>
              <w:t>；</w:t>
            </w:r>
            <w:r>
              <w:rPr>
                <w:rFonts w:hint="eastAsia" w:ascii="宋体" w:hAnsi="宋体" w:cs="宋体"/>
                <w:sz w:val="21"/>
                <w:szCs w:val="21"/>
              </w:rPr>
              <w:t>其他情形，得</w:t>
            </w:r>
            <w:r>
              <w:rPr>
                <w:rFonts w:hint="eastAsia" w:ascii="宋体" w:hAnsi="宋体" w:cs="宋体"/>
                <w:sz w:val="21"/>
                <w:szCs w:val="21"/>
                <w:lang w:val="en-US"/>
              </w:rPr>
              <w:t>0分</w:t>
            </w:r>
            <w:r>
              <w:rPr>
                <w:rFonts w:hint="eastAsia" w:ascii="宋体" w:hAnsi="宋体" w:cs="宋体"/>
                <w:sz w:val="21"/>
                <w:szCs w:val="21"/>
              </w:rPr>
              <w:t>（投标人无需另行提供资料）</w:t>
            </w:r>
          </w:p>
        </w:tc>
        <w:tc>
          <w:tcPr>
            <w:tcW w:w="784" w:type="pct"/>
            <w:vAlign w:val="center"/>
          </w:tcPr>
          <w:p>
            <w:pPr>
              <w:pStyle w:val="122"/>
              <w:snapToGrid w:val="0"/>
              <w:jc w:val="center"/>
              <w:rPr>
                <w:rFonts w:ascii="宋体" w:hAnsi="宋体" w:cs="宋体"/>
                <w:sz w:val="21"/>
                <w:szCs w:val="21"/>
                <w:lang w:val="en-US"/>
              </w:rPr>
            </w:pPr>
            <w:r>
              <w:rPr>
                <w:rFonts w:hint="eastAsia" w:ascii="宋体" w:hAnsi="宋体" w:cs="宋体"/>
                <w:sz w:val="21"/>
                <w:szCs w:val="21"/>
                <w:lang w:val="en-US"/>
              </w:rPr>
              <w:t>0</w:t>
            </w:r>
          </w:p>
        </w:tc>
        <w:tc>
          <w:tcPr>
            <w:tcW w:w="825" w:type="pct"/>
            <w:vAlign w:val="center"/>
          </w:tcPr>
          <w:p>
            <w:pPr>
              <w:pStyle w:val="122"/>
              <w:snapToGrid w:val="0"/>
              <w:jc w:val="center"/>
              <w:rPr>
                <w:rFonts w:ascii="宋体" w:hAnsi="宋体" w:cs="宋体"/>
                <w:sz w:val="21"/>
                <w:szCs w:val="21"/>
                <w:lang w:val="en-US"/>
              </w:rPr>
            </w:pPr>
            <w:r>
              <w:rPr>
                <w:rFonts w:hint="eastAsia" w:ascii="宋体" w:hAnsi="宋体" w:cs="宋体"/>
                <w:sz w:val="21"/>
                <w:szCs w:val="21"/>
                <w:lang w:val="en-US"/>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732" w:type="pct"/>
            <w:vAlign w:val="center"/>
          </w:tcPr>
          <w:p>
            <w:pPr>
              <w:pStyle w:val="122"/>
              <w:snapToGrid w:val="0"/>
              <w:jc w:val="center"/>
              <w:rPr>
                <w:rFonts w:ascii="宋体" w:hAnsi="宋体" w:cs="宋体"/>
                <w:sz w:val="21"/>
                <w:szCs w:val="21"/>
              </w:rPr>
            </w:pPr>
            <w:r>
              <w:rPr>
                <w:rFonts w:hint="eastAsia" w:ascii="宋体" w:hAnsi="宋体" w:cs="宋体"/>
                <w:sz w:val="21"/>
                <w:szCs w:val="21"/>
              </w:rPr>
              <w:t>投标人资质</w:t>
            </w:r>
          </w:p>
        </w:tc>
        <w:tc>
          <w:tcPr>
            <w:tcW w:w="2659" w:type="pct"/>
            <w:vAlign w:val="center"/>
          </w:tcPr>
          <w:p>
            <w:pPr>
              <w:pStyle w:val="122"/>
              <w:snapToGrid w:val="0"/>
              <w:ind w:firstLine="420" w:firstLineChars="200"/>
              <w:jc w:val="left"/>
              <w:rPr>
                <w:rFonts w:ascii="宋体" w:hAnsi="宋体" w:cs="宋体"/>
                <w:sz w:val="21"/>
                <w:szCs w:val="21"/>
                <w:lang w:val="en-US"/>
              </w:rPr>
            </w:pPr>
            <w:r>
              <w:rPr>
                <w:rFonts w:hint="eastAsia" w:ascii="宋体" w:hAnsi="宋体" w:cs="宋体"/>
                <w:sz w:val="21"/>
                <w:szCs w:val="21"/>
              </w:rPr>
              <w:t>根据投标人资质证书确认。</w:t>
            </w:r>
            <w:r>
              <w:rPr>
                <w:rFonts w:hint="eastAsia" w:ascii="宋体" w:hAnsi="宋体" w:cs="宋体"/>
                <w:color w:val="0000FF"/>
                <w:sz w:val="21"/>
                <w:szCs w:val="21"/>
                <w:lang w:val="en-US"/>
              </w:rPr>
              <w:t>市政公用工程</w:t>
            </w:r>
            <w:r>
              <w:rPr>
                <w:rFonts w:hint="eastAsia" w:ascii="宋体" w:hAnsi="宋体" w:cs="宋体"/>
                <w:color w:val="0000FF"/>
                <w:sz w:val="21"/>
                <w:szCs w:val="21"/>
              </w:rPr>
              <w:t>监理甲级资质</w:t>
            </w:r>
            <w:r>
              <w:rPr>
                <w:rFonts w:hint="eastAsia" w:ascii="宋体" w:hAnsi="宋体" w:cs="宋体"/>
                <w:color w:val="0000FF"/>
                <w:sz w:val="21"/>
                <w:szCs w:val="21"/>
                <w:lang w:val="en-US"/>
              </w:rPr>
              <w:t>或工程监理综合资质，得10分；市政公用工程</w:t>
            </w:r>
            <w:r>
              <w:rPr>
                <w:rFonts w:hint="eastAsia" w:ascii="宋体" w:hAnsi="宋体" w:cs="宋体"/>
                <w:color w:val="0000FF"/>
                <w:sz w:val="21"/>
                <w:szCs w:val="21"/>
              </w:rPr>
              <w:t>监理乙级资质，</w:t>
            </w:r>
            <w:r>
              <w:rPr>
                <w:rFonts w:hint="eastAsia" w:ascii="宋体" w:hAnsi="宋体" w:cs="宋体"/>
                <w:color w:val="0000FF"/>
                <w:sz w:val="21"/>
                <w:szCs w:val="21"/>
                <w:lang w:val="en-US"/>
              </w:rPr>
              <w:t>得8分；其它得0分</w:t>
            </w:r>
            <w:r>
              <w:rPr>
                <w:rFonts w:hint="eastAsia" w:ascii="宋体" w:hAnsi="宋体" w:cs="宋体"/>
                <w:sz w:val="21"/>
                <w:szCs w:val="21"/>
                <w:lang w:val="en-US"/>
              </w:rPr>
              <w:t>。</w:t>
            </w:r>
          </w:p>
        </w:tc>
        <w:tc>
          <w:tcPr>
            <w:tcW w:w="784" w:type="pct"/>
            <w:vAlign w:val="center"/>
          </w:tcPr>
          <w:p>
            <w:pPr>
              <w:jc w:val="center"/>
              <w:rPr>
                <w:rFonts w:ascii="宋体" w:hAnsi="宋体" w:cs="宋体"/>
                <w:szCs w:val="21"/>
              </w:rPr>
            </w:pPr>
            <w:r>
              <w:rPr>
                <w:rFonts w:hint="eastAsia" w:ascii="宋体" w:hAnsi="宋体" w:cs="宋体"/>
                <w:szCs w:val="21"/>
              </w:rPr>
              <w:t>0</w:t>
            </w:r>
          </w:p>
        </w:tc>
        <w:tc>
          <w:tcPr>
            <w:tcW w:w="825" w:type="pct"/>
            <w:vAlign w:val="center"/>
          </w:tcPr>
          <w:p>
            <w:pPr>
              <w:jc w:val="center"/>
              <w:rPr>
                <w:rFonts w:ascii="宋体" w:hAnsi="宋体" w:cs="宋体"/>
                <w:szCs w:val="21"/>
              </w:rPr>
            </w:pPr>
            <w:r>
              <w:rPr>
                <w:rFonts w:hint="eastAsia" w:ascii="宋体" w:hAnsi="宋体" w:cs="宋体"/>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tcPr>
          <w:p>
            <w:pPr>
              <w:pStyle w:val="122"/>
              <w:snapToGrid w:val="0"/>
              <w:rPr>
                <w:rFonts w:ascii="宋体" w:hAnsi="宋体" w:cs="宋体"/>
                <w:bCs/>
                <w:sz w:val="21"/>
                <w:szCs w:val="21"/>
              </w:rPr>
            </w:pPr>
            <w:r>
              <w:rPr>
                <w:rFonts w:hint="eastAsia" w:ascii="宋体" w:hAnsi="宋体" w:cs="宋体"/>
                <w:bCs/>
                <w:sz w:val="21"/>
                <w:szCs w:val="21"/>
              </w:rPr>
              <w:t>备注：</w:t>
            </w:r>
          </w:p>
          <w:p>
            <w:pPr>
              <w:pStyle w:val="122"/>
              <w:snapToGrid w:val="0"/>
              <w:rPr>
                <w:rFonts w:ascii="宋体" w:hAnsi="宋体" w:cs="宋体"/>
                <w:sz w:val="21"/>
                <w:szCs w:val="21"/>
              </w:rPr>
            </w:pPr>
            <w:r>
              <w:rPr>
                <w:rFonts w:hint="eastAsia" w:ascii="宋体" w:hAnsi="宋体" w:cs="宋体"/>
                <w:sz w:val="21"/>
                <w:szCs w:val="21"/>
                <w:lang w:val="en-US" w:bidi="ar"/>
              </w:rPr>
              <w:t>1.</w:t>
            </w:r>
            <w:r>
              <w:rPr>
                <w:rFonts w:hint="eastAsia" w:ascii="宋体" w:hAnsi="宋体" w:cs="宋体"/>
                <w:sz w:val="21"/>
                <w:szCs w:val="21"/>
                <w:lang w:val="en-US"/>
              </w:rPr>
              <w:t>资信分相同且涉及到排序时，排序规则如下：</w:t>
            </w:r>
            <w:r>
              <w:rPr>
                <w:rFonts w:hint="eastAsia" w:ascii="宋体" w:hAnsi="宋体" w:cs="宋体"/>
                <w:sz w:val="21"/>
                <w:szCs w:val="21"/>
                <w:u w:val="single"/>
                <w:lang w:val="en-US"/>
              </w:rPr>
              <w:t xml:space="preserve"> </w:t>
            </w:r>
            <w:r>
              <w:rPr>
                <w:rFonts w:hint="eastAsia" w:ascii="宋体" w:hAnsi="宋体" w:cs="宋体"/>
                <w:color w:val="0000FF"/>
                <w:sz w:val="21"/>
                <w:szCs w:val="21"/>
                <w:u w:val="single"/>
                <w:lang w:val="en-US"/>
              </w:rPr>
              <w:t>评审得分相同的，采用随机方式，先抽到的投标人排名在前</w:t>
            </w:r>
            <w:r>
              <w:rPr>
                <w:rFonts w:hint="eastAsia" w:ascii="宋体" w:hAnsi="宋体" w:cs="宋体"/>
                <w:sz w:val="21"/>
                <w:szCs w:val="21"/>
                <w:u w:val="single"/>
              </w:rPr>
              <w:t>。</w:t>
            </w:r>
          </w:p>
          <w:p>
            <w:pPr>
              <w:pStyle w:val="122"/>
              <w:snapToGrid w:val="0"/>
              <w:rPr>
                <w:rFonts w:ascii="宋体" w:hAnsi="宋体" w:cs="宋体"/>
                <w:sz w:val="21"/>
                <w:szCs w:val="21"/>
                <w:lang w:val="en-US"/>
              </w:rPr>
            </w:pPr>
            <w:r>
              <w:rPr>
                <w:rFonts w:hint="eastAsia" w:ascii="宋体" w:hAnsi="宋体" w:cs="宋体"/>
                <w:sz w:val="21"/>
                <w:szCs w:val="21"/>
                <w:lang w:val="en-US"/>
              </w:rPr>
              <w:t>2</w:t>
            </w:r>
            <w:r>
              <w:rPr>
                <w:rFonts w:hint="eastAsia" w:ascii="宋体" w:hAnsi="宋体" w:cs="宋体"/>
                <w:sz w:val="21"/>
                <w:szCs w:val="21"/>
              </w:rPr>
              <w:t>、资信得分条件所涉及的证明资料复印件必须编入资信标中，复印件应复印清晰，便于辨认审查。未将证明资料复印件编入资信标中或者证明资料复印内容不全的，相应评审内容不予认可。</w:t>
            </w:r>
          </w:p>
        </w:tc>
      </w:tr>
    </w:tbl>
    <w:p>
      <w:pPr>
        <w:pStyle w:val="6"/>
        <w:keepNext/>
        <w:keepLines/>
        <w:spacing w:line="360" w:lineRule="auto"/>
        <w:jc w:val="center"/>
        <w:rPr>
          <w:rFonts w:ascii="宋体" w:hAnsi="宋体" w:eastAsia="宋体" w:cs="宋体"/>
          <w:b/>
          <w:sz w:val="30"/>
          <w:szCs w:val="30"/>
        </w:rPr>
      </w:pPr>
      <w:r>
        <w:rPr>
          <w:rFonts w:hint="eastAsia" w:ascii="宋体" w:hAnsi="宋体" w:eastAsia="宋体" w:cs="宋体"/>
          <w:b/>
          <w:sz w:val="30"/>
          <w:szCs w:val="30"/>
        </w:rPr>
        <w:br w:type="page"/>
      </w:r>
      <w:r>
        <w:rPr>
          <w:rFonts w:hint="eastAsia" w:ascii="宋体" w:hAnsi="宋体" w:eastAsia="宋体" w:cs="宋体"/>
          <w:b/>
          <w:sz w:val="30"/>
          <w:szCs w:val="30"/>
        </w:rPr>
        <w:t>附表.技术标评审表</w:t>
      </w:r>
    </w:p>
    <w:tbl>
      <w:tblPr>
        <w:tblStyle w:val="48"/>
        <w:tblW w:w="496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506"/>
        <w:gridCol w:w="1440"/>
        <w:gridCol w:w="1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评审项</w:t>
            </w:r>
          </w:p>
        </w:tc>
        <w:tc>
          <w:tcPr>
            <w:tcW w:w="2712" w:type="pct"/>
            <w:vAlign w:val="center"/>
          </w:tcPr>
          <w:p>
            <w:pPr>
              <w:spacing w:line="360" w:lineRule="auto"/>
              <w:jc w:val="center"/>
              <w:outlineLvl w:val="0"/>
              <w:rPr>
                <w:rFonts w:ascii="宋体" w:hAnsi="宋体" w:cs="宋体"/>
                <w:szCs w:val="21"/>
              </w:rPr>
            </w:pPr>
            <w:r>
              <w:rPr>
                <w:rFonts w:hint="eastAsia" w:ascii="宋体" w:hAnsi="宋体" w:cs="宋体"/>
                <w:szCs w:val="21"/>
              </w:rPr>
              <w:t>评审标准</w:t>
            </w:r>
          </w:p>
        </w:tc>
        <w:tc>
          <w:tcPr>
            <w:tcW w:w="867" w:type="pct"/>
            <w:vAlign w:val="center"/>
          </w:tcPr>
          <w:p>
            <w:pPr>
              <w:jc w:val="center"/>
              <w:rPr>
                <w:rFonts w:ascii="宋体" w:hAnsi="宋体" w:cs="宋体"/>
                <w:szCs w:val="21"/>
              </w:rPr>
            </w:pPr>
            <w:r>
              <w:rPr>
                <w:rFonts w:hint="eastAsia" w:ascii="宋体" w:hAnsi="宋体" w:cs="宋体"/>
                <w:szCs w:val="21"/>
              </w:rPr>
              <w:t>最低分</w:t>
            </w:r>
          </w:p>
        </w:tc>
        <w:tc>
          <w:tcPr>
            <w:tcW w:w="967" w:type="pct"/>
            <w:vAlign w:val="center"/>
          </w:tcPr>
          <w:p>
            <w:pPr>
              <w:jc w:val="center"/>
              <w:rPr>
                <w:rFonts w:ascii="宋体" w:hAnsi="宋体" w:cs="宋体"/>
                <w:szCs w:val="21"/>
              </w:rPr>
            </w:pPr>
            <w:r>
              <w:rPr>
                <w:rFonts w:hint="eastAsia" w:ascii="宋体" w:hAnsi="宋体" w:cs="宋体"/>
                <w:szCs w:val="21"/>
              </w:rPr>
              <w:t>最高分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1</w:t>
            </w:r>
          </w:p>
        </w:tc>
        <w:tc>
          <w:tcPr>
            <w:tcW w:w="2712" w:type="pct"/>
            <w:vAlign w:val="center"/>
          </w:tcPr>
          <w:p>
            <w:pPr>
              <w:rPr>
                <w:rFonts w:ascii="宋体" w:hAnsi="宋体" w:cs="宋体"/>
                <w:szCs w:val="21"/>
              </w:rPr>
            </w:pPr>
            <w:r>
              <w:rPr>
                <w:rFonts w:hint="eastAsia"/>
              </w:rPr>
              <w:t>工程监理大纲</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2</w:t>
            </w:r>
          </w:p>
        </w:tc>
        <w:tc>
          <w:tcPr>
            <w:tcW w:w="2712" w:type="pct"/>
            <w:vAlign w:val="center"/>
          </w:tcPr>
          <w:p>
            <w:pPr>
              <w:rPr>
                <w:rFonts w:ascii="宋体" w:hAnsi="宋体" w:cs="宋体"/>
                <w:szCs w:val="21"/>
              </w:rPr>
            </w:pPr>
            <w:r>
              <w:rPr>
                <w:rFonts w:hint="eastAsia"/>
              </w:rPr>
              <w:t>质量、进度、造价控制重点及监理措施</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3</w:t>
            </w:r>
          </w:p>
        </w:tc>
        <w:tc>
          <w:tcPr>
            <w:tcW w:w="2712" w:type="pct"/>
            <w:vAlign w:val="center"/>
          </w:tcPr>
          <w:p>
            <w:pPr>
              <w:rPr>
                <w:rFonts w:ascii="宋体" w:hAnsi="宋体" w:cs="宋体"/>
                <w:szCs w:val="21"/>
              </w:rPr>
            </w:pPr>
            <w:r>
              <w:rPr>
                <w:rFonts w:hint="eastAsia"/>
              </w:rPr>
              <w:t>工程特点、难点分析及监理对策，关键点特殊控制措施</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4</w:t>
            </w:r>
          </w:p>
        </w:tc>
        <w:tc>
          <w:tcPr>
            <w:tcW w:w="2712" w:type="pct"/>
            <w:vAlign w:val="center"/>
          </w:tcPr>
          <w:p>
            <w:pPr>
              <w:rPr>
                <w:rFonts w:ascii="宋体" w:hAnsi="宋体" w:cs="宋体"/>
                <w:szCs w:val="21"/>
              </w:rPr>
            </w:pPr>
            <w:r>
              <w:rPr>
                <w:rFonts w:hint="eastAsia"/>
              </w:rPr>
              <w:t>安全、环境保护及文明施工监理措施</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5</w:t>
            </w:r>
          </w:p>
        </w:tc>
        <w:tc>
          <w:tcPr>
            <w:tcW w:w="2712" w:type="pct"/>
            <w:vAlign w:val="center"/>
          </w:tcPr>
          <w:p>
            <w:pPr>
              <w:rPr>
                <w:rFonts w:ascii="宋体" w:hAnsi="宋体" w:cs="宋体"/>
                <w:szCs w:val="21"/>
              </w:rPr>
            </w:pPr>
            <w:r>
              <w:rPr>
                <w:rFonts w:hint="eastAsia"/>
              </w:rPr>
              <w:t>旁站管理及监理工作制度</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6</w:t>
            </w:r>
          </w:p>
        </w:tc>
        <w:tc>
          <w:tcPr>
            <w:tcW w:w="2712" w:type="pct"/>
            <w:vAlign w:val="center"/>
          </w:tcPr>
          <w:p>
            <w:pPr>
              <w:rPr>
                <w:rFonts w:ascii="宋体" w:hAnsi="宋体" w:cs="宋体"/>
                <w:szCs w:val="21"/>
              </w:rPr>
            </w:pPr>
            <w:r>
              <w:rPr>
                <w:rFonts w:hint="eastAsia"/>
              </w:rPr>
              <w:t>项目监理机构人员配备，相关经验，监理办公设施及检测设备投入计划</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hint="eastAsia" w:ascii="宋体" w:hAnsi="宋体" w:cs="宋体"/>
                <w:szCs w:val="21"/>
              </w:rPr>
              <w:t>7</w:t>
            </w:r>
          </w:p>
        </w:tc>
        <w:tc>
          <w:tcPr>
            <w:tcW w:w="2712" w:type="pct"/>
            <w:vAlign w:val="center"/>
          </w:tcPr>
          <w:p>
            <w:pPr>
              <w:rPr>
                <w:rFonts w:ascii="宋体" w:hAnsi="宋体" w:cs="宋体"/>
                <w:szCs w:val="21"/>
              </w:rPr>
            </w:pPr>
            <w:r>
              <w:rPr>
                <w:rFonts w:hint="eastAsia"/>
              </w:rPr>
              <w:t>合同管理及协调措施</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4" w:type="pct"/>
            <w:vAlign w:val="center"/>
          </w:tcPr>
          <w:p>
            <w:pPr>
              <w:spacing w:line="360" w:lineRule="auto"/>
              <w:jc w:val="center"/>
              <w:outlineLvl w:val="0"/>
              <w:rPr>
                <w:rFonts w:ascii="宋体" w:hAnsi="宋体" w:cs="宋体"/>
                <w:szCs w:val="21"/>
              </w:rPr>
            </w:pPr>
            <w:r>
              <w:rPr>
                <w:rFonts w:ascii="宋体" w:hAnsi="宋体" w:cs="宋体"/>
                <w:szCs w:val="21"/>
              </w:rPr>
              <w:t>8</w:t>
            </w:r>
          </w:p>
        </w:tc>
        <w:tc>
          <w:tcPr>
            <w:tcW w:w="2712" w:type="pct"/>
            <w:vAlign w:val="center"/>
          </w:tcPr>
          <w:p>
            <w:pPr>
              <w:rPr>
                <w:rFonts w:ascii="宋体" w:hAnsi="宋体" w:cs="宋体"/>
                <w:szCs w:val="21"/>
              </w:rPr>
            </w:pPr>
            <w:r>
              <w:rPr>
                <w:rFonts w:hint="eastAsia"/>
              </w:rPr>
              <w:t>工程质量保修期的服务承诺</w:t>
            </w:r>
          </w:p>
        </w:tc>
        <w:tc>
          <w:tcPr>
            <w:tcW w:w="867" w:type="pct"/>
            <w:vAlign w:val="center"/>
          </w:tcPr>
          <w:p>
            <w:pPr>
              <w:jc w:val="center"/>
              <w:rPr>
                <w:rFonts w:ascii="宋体" w:hAnsi="宋体" w:cs="宋体"/>
                <w:szCs w:val="21"/>
              </w:rPr>
            </w:pPr>
            <w:r>
              <w:rPr>
                <w:rFonts w:hint="eastAsia" w:ascii="宋体" w:hAnsi="宋体" w:cs="宋体"/>
                <w:szCs w:val="21"/>
              </w:rPr>
              <w:t>0</w:t>
            </w:r>
          </w:p>
        </w:tc>
        <w:tc>
          <w:tcPr>
            <w:tcW w:w="967" w:type="pct"/>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6" w:type="pct"/>
            <w:gridSpan w:val="2"/>
            <w:vAlign w:val="center"/>
          </w:tcPr>
          <w:p>
            <w:r>
              <w:rPr>
                <w:rFonts w:hint="eastAsia"/>
              </w:rPr>
              <w:t>小计</w:t>
            </w:r>
          </w:p>
        </w:tc>
        <w:tc>
          <w:tcPr>
            <w:tcW w:w="867" w:type="pct"/>
            <w:vAlign w:val="center"/>
          </w:tcPr>
          <w:p/>
        </w:tc>
        <w:tc>
          <w:tcPr>
            <w:tcW w:w="967" w:type="pct"/>
            <w:vAlign w:val="center"/>
          </w:tcPr>
          <w:p>
            <w:pPr>
              <w:jc w:val="center"/>
            </w:pPr>
            <w:r>
              <w:rPr>
                <w:rFonts w:hint="eastAsia"/>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4"/>
            <w:vAlign w:val="center"/>
          </w:tcPr>
          <w:p>
            <w:pPr>
              <w:pStyle w:val="122"/>
              <w:jc w:val="left"/>
              <w:rPr>
                <w:rFonts w:cs="宋体"/>
                <w:sz w:val="21"/>
                <w:szCs w:val="21"/>
                <w:lang w:bidi="ar"/>
              </w:rPr>
            </w:pPr>
            <w:r>
              <w:rPr>
                <w:rFonts w:hint="eastAsia" w:cs="宋体"/>
                <w:sz w:val="21"/>
                <w:szCs w:val="21"/>
                <w:lang w:bidi="ar"/>
              </w:rPr>
              <w:t>备注：</w:t>
            </w:r>
          </w:p>
          <w:p>
            <w:pPr>
              <w:pStyle w:val="122"/>
              <w:jc w:val="left"/>
              <w:rPr>
                <w:rFonts w:ascii="宋体" w:hAnsi="宋体" w:cs="宋体"/>
                <w:sz w:val="21"/>
                <w:szCs w:val="21"/>
              </w:rPr>
            </w:pPr>
            <w:r>
              <w:rPr>
                <w:rFonts w:hint="eastAsia" w:ascii="宋体" w:hAnsi="宋体" w:cs="宋体"/>
                <w:sz w:val="21"/>
                <w:szCs w:val="21"/>
                <w:lang w:val="en-US"/>
              </w:rPr>
              <w:t>1.</w:t>
            </w:r>
            <w:r>
              <w:rPr>
                <w:rFonts w:hint="eastAsia" w:ascii="宋体" w:hAnsi="宋体" w:cs="宋体"/>
                <w:sz w:val="21"/>
                <w:szCs w:val="21"/>
              </w:rPr>
              <w:t>评标委员会按本表所列评审内容进行详细评审，独立评分，并给出每项评审内容客观详细的评分理由；</w:t>
            </w:r>
          </w:p>
          <w:p>
            <w:pPr>
              <w:pStyle w:val="122"/>
              <w:jc w:val="left"/>
              <w:rPr>
                <w:rFonts w:cs="宋体"/>
                <w:sz w:val="21"/>
                <w:szCs w:val="21"/>
                <w:lang w:bidi="ar"/>
              </w:rPr>
            </w:pPr>
            <w:r>
              <w:rPr>
                <w:rFonts w:hint="eastAsia" w:ascii="宋体" w:hAnsi="宋体" w:cs="宋体"/>
                <w:sz w:val="21"/>
                <w:szCs w:val="21"/>
                <w:lang w:val="en-US"/>
              </w:rPr>
              <w:t>2.</w:t>
            </w:r>
            <w:r>
              <w:rPr>
                <w:rFonts w:hint="eastAsia" w:cs="宋体"/>
                <w:sz w:val="21"/>
                <w:szCs w:val="21"/>
                <w:lang w:bidi="ar"/>
              </w:rPr>
              <w:t>技术标评分最大范围在85</w:t>
            </w:r>
            <w:r>
              <w:rPr>
                <w:rFonts w:hint="eastAsia" w:cs="宋体"/>
                <w:sz w:val="21"/>
                <w:szCs w:val="21"/>
                <w:lang w:val="en-US" w:bidi="ar"/>
              </w:rPr>
              <w:t>-</w:t>
            </w:r>
            <w:r>
              <w:rPr>
                <w:rFonts w:hint="eastAsia" w:cs="宋体"/>
                <w:sz w:val="21"/>
                <w:szCs w:val="21"/>
                <w:lang w:bidi="ar"/>
              </w:rPr>
              <w:t>100分之间，无固定进制（最多保留两位小数）；对低于85分的评分，须经评标委员会同意并书面给出明确理由，否则将作无效票处理，该评标委员会成员的所有评分均不计入技术分计算；</w:t>
            </w:r>
          </w:p>
          <w:p>
            <w:pPr>
              <w:pStyle w:val="122"/>
              <w:jc w:val="left"/>
              <w:rPr>
                <w:rFonts w:cs="宋体"/>
                <w:sz w:val="21"/>
                <w:szCs w:val="21"/>
                <w:lang w:bidi="ar"/>
              </w:rPr>
            </w:pPr>
            <w:r>
              <w:rPr>
                <w:rFonts w:hint="eastAsia" w:cs="宋体"/>
                <w:sz w:val="21"/>
                <w:szCs w:val="21"/>
                <w:lang w:val="en-US" w:bidi="ar"/>
              </w:rPr>
              <w:t>3.</w:t>
            </w:r>
            <w:r>
              <w:rPr>
                <w:rFonts w:hint="eastAsia" w:cs="宋体"/>
                <w:sz w:val="21"/>
                <w:szCs w:val="21"/>
                <w:lang w:bidi="ar"/>
              </w:rPr>
              <w:t>技术分为各评标委员会成员的评分的算术平均值（除作无效票处理的评标委员会成员外）。技术分计算结果四舍五入保留两位小数。</w:t>
            </w:r>
          </w:p>
        </w:tc>
      </w:tr>
    </w:tbl>
    <w:p>
      <w:pPr>
        <w:pStyle w:val="19"/>
        <w:snapToGrid w:val="0"/>
        <w:spacing w:after="0" w:line="360" w:lineRule="auto"/>
        <w:rPr>
          <w:rFonts w:eastAsia="黑体"/>
          <w:bCs/>
          <w:kern w:val="44"/>
          <w:sz w:val="44"/>
          <w:szCs w:val="44"/>
        </w:rPr>
      </w:pPr>
      <w:r>
        <w:rPr>
          <w:rFonts w:hint="eastAsia" w:eastAsia="黑体"/>
          <w:bCs/>
          <w:kern w:val="44"/>
          <w:sz w:val="44"/>
          <w:szCs w:val="44"/>
        </w:rPr>
        <w:br w:type="page"/>
      </w:r>
    </w:p>
    <w:p>
      <w:pPr>
        <w:pStyle w:val="5"/>
        <w:spacing w:before="0" w:after="0" w:line="276" w:lineRule="auto"/>
        <w:rPr>
          <w:rFonts w:ascii="Times New Roman" w:hAnsi="Times New Roman"/>
          <w:b w:val="0"/>
          <w:kern w:val="44"/>
          <w:sz w:val="44"/>
          <w:szCs w:val="44"/>
        </w:rPr>
      </w:pPr>
    </w:p>
    <w:bookmarkEnd w:id="157"/>
    <w:bookmarkEnd w:id="158"/>
    <w:p>
      <w:pPr>
        <w:pStyle w:val="5"/>
        <w:spacing w:before="0" w:after="0" w:line="276" w:lineRule="auto"/>
        <w:jc w:val="center"/>
        <w:rPr>
          <w:rFonts w:ascii="Times New Roman" w:hAnsi="Times New Roman"/>
          <w:b w:val="0"/>
          <w:kern w:val="44"/>
          <w:sz w:val="44"/>
          <w:szCs w:val="44"/>
        </w:rPr>
      </w:pPr>
      <w:bookmarkStart w:id="162" w:name="_Toc400635684"/>
      <w:bookmarkStart w:id="163" w:name="_Toc17548"/>
      <w:bookmarkStart w:id="164" w:name="_Toc498614526"/>
      <w:bookmarkStart w:id="165" w:name="_Toc5918"/>
      <w:bookmarkStart w:id="166" w:name="_Toc14893"/>
      <w:bookmarkStart w:id="167" w:name="_Toc32018"/>
      <w:bookmarkStart w:id="168" w:name="_Toc503386064"/>
      <w:r>
        <w:rPr>
          <w:rFonts w:hint="eastAsia" w:ascii="Times New Roman" w:hAnsi="Times New Roman"/>
          <w:b w:val="0"/>
          <w:kern w:val="44"/>
          <w:sz w:val="44"/>
          <w:szCs w:val="44"/>
        </w:rPr>
        <w:t>第四章  合同条款及格式</w:t>
      </w:r>
    </w:p>
    <w:p>
      <w:pPr>
        <w:tabs>
          <w:tab w:val="left" w:pos="3120"/>
        </w:tabs>
        <w:spacing w:line="360" w:lineRule="auto"/>
        <w:jc w:val="center"/>
        <w:rPr>
          <w:rFonts w:ascii="宋体" w:hAnsi="宋体" w:cs="宋体"/>
          <w:b/>
          <w:bCs/>
          <w:sz w:val="32"/>
          <w:szCs w:val="32"/>
        </w:rPr>
      </w:pPr>
      <w:r>
        <w:rPr>
          <w:rFonts w:hint="eastAsia" w:ascii="宋体" w:hAnsi="宋体" w:cs="宋体"/>
          <w:b/>
          <w:bCs/>
          <w:sz w:val="32"/>
          <w:szCs w:val="32"/>
        </w:rPr>
        <w:t>第一部分  协议书</w:t>
      </w:r>
    </w:p>
    <w:p>
      <w:pPr>
        <w:pStyle w:val="112"/>
        <w:spacing w:before="0" w:line="360" w:lineRule="auto"/>
        <w:ind w:firstLine="482" w:firstLineChars="200"/>
        <w:jc w:val="left"/>
        <w:rPr>
          <w:rFonts w:ascii="宋体" w:hAnsi="宋体" w:cs="宋体"/>
          <w:b/>
          <w:color w:val="000000"/>
          <w:szCs w:val="24"/>
        </w:rPr>
      </w:pPr>
      <w:r>
        <w:rPr>
          <w:rFonts w:hint="eastAsia" w:ascii="宋体" w:hAnsi="宋体" w:cs="宋体"/>
          <w:b/>
          <w:color w:val="000000"/>
          <w:szCs w:val="24"/>
        </w:rPr>
        <w:t>委托人（全称）</w:t>
      </w:r>
      <w:r>
        <w:rPr>
          <w:rFonts w:hint="eastAsia" w:ascii="宋体" w:hAnsi="宋体" w:cs="宋体"/>
          <w:b/>
          <w:color w:val="000000"/>
          <w:kern w:val="2"/>
          <w:szCs w:val="24"/>
        </w:rPr>
        <w:t>：</w:t>
      </w:r>
      <w:r>
        <w:rPr>
          <w:rFonts w:hint="eastAsia" w:ascii="宋体" w:hAnsi="宋体" w:cs="宋体"/>
          <w:b/>
          <w:color w:val="000000"/>
          <w:kern w:val="2"/>
          <w:szCs w:val="24"/>
          <w:u w:val="single"/>
        </w:rPr>
        <w:t xml:space="preserve">                           </w:t>
      </w:r>
    </w:p>
    <w:p>
      <w:pPr>
        <w:snapToGrid w:val="0"/>
        <w:spacing w:line="360" w:lineRule="auto"/>
        <w:ind w:firstLine="482" w:firstLineChars="200"/>
        <w:jc w:val="left"/>
        <w:rPr>
          <w:rFonts w:ascii="宋体" w:hAnsi="宋体" w:cs="宋体"/>
          <w:color w:val="000000"/>
          <w:sz w:val="24"/>
        </w:rPr>
      </w:pPr>
      <w:r>
        <w:rPr>
          <w:rFonts w:hint="eastAsia" w:ascii="宋体" w:hAnsi="宋体" w:cs="宋体"/>
          <w:b/>
          <w:color w:val="000000"/>
          <w:sz w:val="24"/>
        </w:rPr>
        <w:t>监理人（全称）：</w:t>
      </w:r>
      <w:r>
        <w:rPr>
          <w:rFonts w:hint="eastAsia" w:ascii="宋体" w:hAnsi="宋体" w:cs="宋体"/>
          <w:b/>
          <w:bCs/>
          <w:color w:val="000000"/>
          <w:sz w:val="24"/>
          <w:u w:val="single"/>
        </w:rPr>
        <w:t xml:space="preserve">                            </w:t>
      </w:r>
    </w:p>
    <w:p>
      <w:pPr>
        <w:snapToGrid w:val="0"/>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rPr>
        <w:t>根据《中华人民共和国民法典》《中华人民共和国建筑法》及其他有关法律、法规，遵循平等、自愿、公平和诚信的原则，双方就下述工程委托监理与相关服务事项协商一致，订立本合同。</w:t>
      </w:r>
    </w:p>
    <w:p>
      <w:pPr>
        <w:spacing w:line="360" w:lineRule="auto"/>
        <w:ind w:firstLine="477" w:firstLineChars="198"/>
        <w:jc w:val="left"/>
        <w:outlineLvl w:val="0"/>
        <w:rPr>
          <w:rFonts w:ascii="宋体" w:hAnsi="宋体" w:cs="宋体"/>
          <w:b/>
          <w:color w:val="000000"/>
          <w:sz w:val="24"/>
        </w:rPr>
      </w:pPr>
      <w:r>
        <w:rPr>
          <w:rFonts w:hint="eastAsia" w:ascii="宋体" w:hAnsi="宋体" w:cs="宋体"/>
          <w:b/>
          <w:color w:val="000000"/>
          <w:sz w:val="24"/>
        </w:rPr>
        <w:t>一、工程概况</w:t>
      </w:r>
    </w:p>
    <w:p>
      <w:pPr>
        <w:snapToGrid w:val="0"/>
        <w:spacing w:line="360" w:lineRule="auto"/>
        <w:ind w:left="1920" w:hanging="1920" w:hangingChars="800"/>
        <w:jc w:val="left"/>
        <w:rPr>
          <w:rFonts w:ascii="宋体" w:hAnsi="宋体" w:cs="宋体"/>
          <w:color w:val="000000"/>
          <w:sz w:val="24"/>
          <w:u w:val="single"/>
        </w:rPr>
      </w:pPr>
      <w:r>
        <w:rPr>
          <w:rFonts w:hint="eastAsia" w:ascii="宋体" w:hAnsi="宋体" w:cs="宋体"/>
          <w:color w:val="000000"/>
          <w:sz w:val="24"/>
        </w:rPr>
        <w:t xml:space="preserve">    1. 工程名称：</w:t>
      </w:r>
      <w:r>
        <w:rPr>
          <w:rFonts w:hint="eastAsia" w:ascii="宋体" w:hAnsi="宋体" w:cs="宋体"/>
          <w:color w:val="000000"/>
          <w:sz w:val="24"/>
          <w:u w:val="single"/>
        </w:rPr>
        <w:t xml:space="preserve">                                     </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2. 工程地点：</w:t>
      </w:r>
      <w:r>
        <w:rPr>
          <w:rFonts w:hint="eastAsia" w:ascii="宋体" w:hAnsi="宋体" w:cs="宋体"/>
          <w:color w:val="000000"/>
          <w:sz w:val="24"/>
          <w:u w:val="single"/>
        </w:rPr>
        <w:t xml:space="preserve">                                      </w:t>
      </w:r>
    </w:p>
    <w:p>
      <w:pPr>
        <w:spacing w:line="360" w:lineRule="auto"/>
        <w:ind w:firstLine="480" w:firstLineChars="200"/>
        <w:jc w:val="left"/>
        <w:rPr>
          <w:rFonts w:ascii="宋体" w:hAnsi="宋体" w:cs="宋体"/>
          <w:bCs/>
          <w:color w:val="000000"/>
          <w:sz w:val="24"/>
          <w:u w:val="single"/>
        </w:rPr>
      </w:pPr>
      <w:r>
        <w:rPr>
          <w:rFonts w:hint="eastAsia" w:ascii="宋体" w:hAnsi="宋体" w:cs="宋体"/>
          <w:color w:val="000000"/>
          <w:sz w:val="24"/>
        </w:rPr>
        <w:t>3. 工程规模：</w:t>
      </w:r>
      <w:r>
        <w:rPr>
          <w:rFonts w:hint="eastAsia" w:ascii="宋体" w:hAnsi="宋体" w:cs="宋体"/>
          <w:color w:val="000000"/>
          <w:sz w:val="24"/>
          <w:u w:val="single"/>
        </w:rPr>
        <w:t xml:space="preserve">                                      </w:t>
      </w: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rPr>
        <w:t>4. 工程概算建安费：</w:t>
      </w:r>
      <w:r>
        <w:rPr>
          <w:rFonts w:hint="eastAsia" w:ascii="宋体" w:hAnsi="宋体" w:cs="宋体"/>
          <w:color w:val="000000"/>
          <w:sz w:val="24"/>
          <w:u w:val="single"/>
        </w:rPr>
        <w:t xml:space="preserve">                                </w:t>
      </w:r>
    </w:p>
    <w:p>
      <w:pPr>
        <w:spacing w:line="360" w:lineRule="auto"/>
        <w:ind w:firstLine="477" w:firstLineChars="198"/>
        <w:jc w:val="left"/>
        <w:rPr>
          <w:rFonts w:ascii="宋体" w:hAnsi="宋体" w:cs="宋体"/>
          <w:b/>
          <w:color w:val="000000"/>
          <w:sz w:val="24"/>
        </w:rPr>
      </w:pPr>
      <w:r>
        <w:rPr>
          <w:rFonts w:hint="eastAsia" w:ascii="宋体" w:hAnsi="宋体" w:cs="宋体"/>
          <w:b/>
          <w:color w:val="000000"/>
          <w:sz w:val="24"/>
        </w:rPr>
        <w:t>二、词语限定</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协议书中相关词语的含义与通用条件中的定义与解释相同。</w:t>
      </w:r>
    </w:p>
    <w:p>
      <w:pPr>
        <w:spacing w:line="360" w:lineRule="auto"/>
        <w:ind w:firstLine="477" w:firstLineChars="198"/>
        <w:jc w:val="left"/>
        <w:outlineLvl w:val="0"/>
        <w:rPr>
          <w:rFonts w:ascii="宋体" w:hAnsi="宋体" w:cs="宋体"/>
          <w:b/>
          <w:color w:val="000000"/>
          <w:sz w:val="24"/>
        </w:rPr>
      </w:pPr>
      <w:r>
        <w:rPr>
          <w:rFonts w:hint="eastAsia" w:ascii="宋体" w:hAnsi="宋体" w:cs="宋体"/>
          <w:b/>
          <w:color w:val="000000"/>
          <w:sz w:val="24"/>
        </w:rPr>
        <w:t>三、组成本合同的文件</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1. 协议书（包括补充协议）；</w:t>
      </w:r>
    </w:p>
    <w:p>
      <w:pPr>
        <w:snapToGrid w:val="0"/>
        <w:spacing w:line="360" w:lineRule="auto"/>
        <w:ind w:firstLine="475" w:firstLineChars="198"/>
        <w:rPr>
          <w:rFonts w:ascii="宋体" w:hAnsi="宋体" w:cs="宋体"/>
          <w:color w:val="000000"/>
          <w:sz w:val="24"/>
        </w:rPr>
      </w:pPr>
      <w:r>
        <w:rPr>
          <w:rFonts w:hint="eastAsia" w:ascii="宋体" w:hAnsi="宋体" w:cs="宋体"/>
          <w:color w:val="000000"/>
          <w:sz w:val="24"/>
        </w:rPr>
        <w:t>2. 中标通知书；</w:t>
      </w:r>
    </w:p>
    <w:p>
      <w:pPr>
        <w:snapToGrid w:val="0"/>
        <w:spacing w:line="360" w:lineRule="auto"/>
        <w:ind w:firstLine="475" w:firstLineChars="198"/>
        <w:rPr>
          <w:rFonts w:ascii="宋体" w:hAnsi="宋体" w:cs="宋体"/>
          <w:color w:val="000000"/>
          <w:sz w:val="24"/>
        </w:rPr>
      </w:pPr>
      <w:r>
        <w:rPr>
          <w:rFonts w:hint="eastAsia" w:ascii="宋体" w:hAnsi="宋体" w:cs="宋体"/>
          <w:color w:val="000000"/>
          <w:sz w:val="24"/>
        </w:rPr>
        <w:t>3. 投标文件；</w:t>
      </w:r>
    </w:p>
    <w:p>
      <w:pPr>
        <w:snapToGrid w:val="0"/>
        <w:spacing w:line="360" w:lineRule="auto"/>
        <w:rPr>
          <w:rFonts w:ascii="宋体" w:hAnsi="宋体" w:cs="宋体"/>
          <w:color w:val="000000"/>
          <w:sz w:val="24"/>
        </w:rPr>
      </w:pPr>
      <w:r>
        <w:rPr>
          <w:rFonts w:hint="eastAsia" w:ascii="宋体" w:hAnsi="宋体" w:cs="宋体"/>
          <w:color w:val="000000"/>
          <w:sz w:val="24"/>
        </w:rPr>
        <w:t xml:space="preserve">    4. 专用条件；</w:t>
      </w:r>
    </w:p>
    <w:p>
      <w:pPr>
        <w:spacing w:line="360" w:lineRule="auto"/>
        <w:ind w:firstLine="475" w:firstLineChars="198"/>
        <w:outlineLvl w:val="0"/>
        <w:rPr>
          <w:rFonts w:ascii="宋体" w:hAnsi="宋体" w:cs="宋体"/>
          <w:b/>
          <w:color w:val="000000"/>
          <w:sz w:val="24"/>
        </w:rPr>
      </w:pPr>
      <w:r>
        <w:rPr>
          <w:rFonts w:hint="eastAsia" w:ascii="宋体" w:hAnsi="宋体" w:cs="宋体"/>
          <w:color w:val="000000"/>
          <w:sz w:val="24"/>
        </w:rPr>
        <w:t>5. 通用条件；</w:t>
      </w:r>
    </w:p>
    <w:p>
      <w:pPr>
        <w:snapToGrid w:val="0"/>
        <w:spacing w:line="360" w:lineRule="auto"/>
        <w:ind w:firstLine="475" w:firstLineChars="198"/>
        <w:rPr>
          <w:rFonts w:ascii="宋体" w:hAnsi="宋体" w:cs="宋体"/>
          <w:color w:val="000000"/>
          <w:sz w:val="24"/>
        </w:rPr>
      </w:pPr>
      <w:r>
        <w:rPr>
          <w:rFonts w:hint="eastAsia" w:ascii="宋体" w:hAnsi="宋体" w:cs="宋体"/>
          <w:color w:val="000000"/>
          <w:sz w:val="24"/>
        </w:rPr>
        <w:t>6. 附录，即：</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附录A  相关服务的范围和内容</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附录B  委托人派遣的人员和提供的</w:t>
      </w:r>
      <w:r>
        <w:rPr>
          <w:rFonts w:hint="eastAsia" w:ascii="宋体" w:hAnsi="宋体" w:cs="宋体"/>
          <w:bCs/>
          <w:color w:val="000000"/>
          <w:sz w:val="24"/>
        </w:rPr>
        <w:t>房屋、资料</w:t>
      </w:r>
      <w:r>
        <w:rPr>
          <w:rFonts w:hint="eastAsia" w:ascii="宋体" w:hAnsi="宋体" w:cs="宋体"/>
          <w:color w:val="000000"/>
          <w:sz w:val="24"/>
        </w:rPr>
        <w:t>、设备</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本合同签订后，双方依法签订的补充协议也是本合同文件的组成部分。</w:t>
      </w:r>
    </w:p>
    <w:p>
      <w:pPr>
        <w:spacing w:line="360" w:lineRule="auto"/>
        <w:ind w:firstLine="477" w:firstLineChars="198"/>
        <w:jc w:val="left"/>
        <w:outlineLvl w:val="0"/>
        <w:rPr>
          <w:rFonts w:ascii="宋体" w:hAnsi="宋体" w:cs="宋体"/>
          <w:b/>
          <w:color w:val="000000"/>
          <w:sz w:val="24"/>
        </w:rPr>
      </w:pPr>
      <w:r>
        <w:rPr>
          <w:rFonts w:hint="eastAsia" w:ascii="宋体" w:hAnsi="宋体" w:cs="宋体"/>
          <w:b/>
          <w:color w:val="000000"/>
          <w:sz w:val="24"/>
        </w:rPr>
        <w:t>四、总监理工程师</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总监理工程师姓名：</w:t>
      </w:r>
      <w:r>
        <w:rPr>
          <w:rFonts w:hint="eastAsia" w:ascii="宋体" w:hAnsi="宋体" w:cs="宋体"/>
          <w:color w:val="000000"/>
          <w:sz w:val="24"/>
          <w:u w:val="single"/>
        </w:rPr>
        <w:t xml:space="preserve">                       </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身份证号码：</w:t>
      </w:r>
      <w:r>
        <w:rPr>
          <w:rFonts w:hint="eastAsia" w:ascii="宋体" w:hAnsi="宋体" w:cs="宋体"/>
          <w:color w:val="000000"/>
          <w:sz w:val="24"/>
          <w:u w:val="single"/>
        </w:rPr>
        <w:t xml:space="preserve">                             </w:t>
      </w:r>
    </w:p>
    <w:p>
      <w:pPr>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注册号：</w:t>
      </w:r>
      <w:r>
        <w:rPr>
          <w:rFonts w:hint="eastAsia" w:ascii="宋体" w:hAnsi="宋体" w:cs="宋体"/>
          <w:color w:val="000000"/>
          <w:sz w:val="24"/>
          <w:u w:val="single"/>
        </w:rPr>
        <w:t xml:space="preserve">                                 </w:t>
      </w:r>
    </w:p>
    <w:p>
      <w:pPr>
        <w:spacing w:line="360" w:lineRule="auto"/>
        <w:ind w:firstLine="477" w:firstLineChars="198"/>
        <w:jc w:val="left"/>
        <w:outlineLvl w:val="0"/>
        <w:rPr>
          <w:rFonts w:ascii="宋体" w:hAnsi="宋体" w:cs="宋体"/>
          <w:b/>
          <w:color w:val="000000"/>
          <w:sz w:val="24"/>
        </w:rPr>
      </w:pPr>
      <w:r>
        <w:rPr>
          <w:rFonts w:hint="eastAsia" w:ascii="宋体" w:hAnsi="宋体" w:cs="宋体"/>
          <w:b/>
          <w:color w:val="000000"/>
          <w:sz w:val="24"/>
        </w:rPr>
        <w:t>五、签约酬金</w:t>
      </w:r>
    </w:p>
    <w:p>
      <w:pPr>
        <w:adjustRightInd w:val="0"/>
        <w:snapToGrid w:val="0"/>
        <w:spacing w:line="360" w:lineRule="auto"/>
        <w:ind w:firstLine="475" w:firstLineChars="198"/>
        <w:jc w:val="left"/>
        <w:rPr>
          <w:rFonts w:ascii="宋体" w:hAnsi="宋体" w:cs="宋体"/>
        </w:rPr>
      </w:pPr>
      <w:r>
        <w:rPr>
          <w:rFonts w:hint="eastAsia" w:ascii="宋体" w:hAnsi="宋体" w:cs="宋体"/>
          <w:color w:val="000000"/>
          <w:sz w:val="24"/>
        </w:rPr>
        <w:t>签约酬金人民币（大写）：</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bCs/>
          <w:color w:val="000000"/>
          <w:sz w:val="24"/>
          <w:u w:val="single"/>
        </w:rPr>
        <w:t xml:space="preserve">       </w:t>
      </w:r>
      <w:r>
        <w:rPr>
          <w:rFonts w:hint="eastAsia" w:ascii="宋体" w:hAnsi="宋体" w:cs="宋体"/>
          <w:color w:val="000000"/>
          <w:sz w:val="24"/>
        </w:rPr>
        <w:t>元）。</w:t>
      </w:r>
    </w:p>
    <w:p>
      <w:pPr>
        <w:spacing w:line="360" w:lineRule="auto"/>
        <w:ind w:firstLine="477" w:firstLineChars="198"/>
        <w:jc w:val="left"/>
        <w:outlineLvl w:val="0"/>
        <w:rPr>
          <w:rFonts w:ascii="宋体" w:hAnsi="宋体" w:cs="宋体"/>
          <w:b/>
          <w:color w:val="000000"/>
          <w:sz w:val="24"/>
        </w:rPr>
      </w:pPr>
      <w:r>
        <w:rPr>
          <w:rFonts w:hint="eastAsia" w:ascii="宋体" w:hAnsi="宋体" w:cs="宋体"/>
          <w:b/>
          <w:color w:val="000000"/>
          <w:sz w:val="24"/>
        </w:rPr>
        <w:t>六、期限</w:t>
      </w:r>
    </w:p>
    <w:p>
      <w:pPr>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监理期限：</w:t>
      </w:r>
    </w:p>
    <w:p>
      <w:pPr>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本合同监理服务期同施工工期（含保修阶段的监理服务）。</w:t>
      </w:r>
    </w:p>
    <w:p>
      <w:pPr>
        <w:spacing w:line="360" w:lineRule="auto"/>
        <w:ind w:firstLine="477" w:firstLineChars="198"/>
        <w:jc w:val="left"/>
        <w:outlineLvl w:val="0"/>
        <w:rPr>
          <w:rFonts w:ascii="宋体" w:hAnsi="宋体" w:cs="宋体"/>
          <w:b/>
          <w:color w:val="000000"/>
          <w:sz w:val="24"/>
        </w:rPr>
      </w:pPr>
      <w:r>
        <w:rPr>
          <w:rFonts w:hint="eastAsia" w:ascii="宋体" w:hAnsi="宋体" w:cs="宋体"/>
          <w:b/>
          <w:color w:val="000000"/>
          <w:sz w:val="24"/>
        </w:rPr>
        <w:t>七、双方承诺</w:t>
      </w:r>
    </w:p>
    <w:p>
      <w:pPr>
        <w:spacing w:line="360" w:lineRule="auto"/>
        <w:ind w:firstLine="475" w:firstLineChars="198"/>
        <w:jc w:val="left"/>
        <w:outlineLvl w:val="0"/>
        <w:rPr>
          <w:rFonts w:ascii="宋体" w:hAnsi="宋体" w:cs="宋体"/>
          <w:b/>
          <w:color w:val="000000"/>
          <w:sz w:val="24"/>
        </w:rPr>
      </w:pPr>
      <w:r>
        <w:rPr>
          <w:rFonts w:hint="eastAsia" w:ascii="宋体" w:hAnsi="宋体" w:cs="宋体"/>
          <w:color w:val="000000"/>
          <w:sz w:val="24"/>
        </w:rPr>
        <w:t>1. 监理人向委托人承诺，按照本合同约定</w:t>
      </w:r>
      <w:r>
        <w:rPr>
          <w:rFonts w:hint="eastAsia" w:ascii="宋体" w:hAnsi="宋体" w:cs="宋体"/>
          <w:color w:val="000000"/>
          <w:kern w:val="0"/>
          <w:sz w:val="24"/>
        </w:rPr>
        <w:t>提供</w:t>
      </w:r>
      <w:r>
        <w:rPr>
          <w:rFonts w:hint="eastAsia" w:ascii="宋体" w:hAnsi="宋体" w:cs="宋体"/>
          <w:color w:val="000000"/>
          <w:sz w:val="24"/>
        </w:rPr>
        <w:t>监理与相关服务。</w:t>
      </w:r>
    </w:p>
    <w:p>
      <w:pPr>
        <w:spacing w:line="360" w:lineRule="auto"/>
        <w:ind w:firstLine="475" w:firstLineChars="198"/>
        <w:jc w:val="left"/>
        <w:outlineLvl w:val="0"/>
        <w:rPr>
          <w:rFonts w:ascii="宋体" w:hAnsi="宋体" w:cs="宋体"/>
          <w:color w:val="000000"/>
          <w:sz w:val="24"/>
        </w:rPr>
      </w:pPr>
      <w:r>
        <w:rPr>
          <w:rFonts w:hint="eastAsia" w:ascii="宋体" w:hAnsi="宋体" w:cs="宋体"/>
          <w:color w:val="000000"/>
          <w:sz w:val="24"/>
        </w:rPr>
        <w:t>2. 委托人向监理人承诺，按照本合同约定派遣相应的人员，提供</w:t>
      </w:r>
      <w:r>
        <w:rPr>
          <w:rFonts w:hint="eastAsia" w:ascii="宋体" w:hAnsi="宋体" w:cs="宋体"/>
          <w:bCs/>
          <w:color w:val="000000"/>
          <w:sz w:val="24"/>
        </w:rPr>
        <w:t>房屋、资料</w:t>
      </w:r>
      <w:r>
        <w:rPr>
          <w:rFonts w:hint="eastAsia" w:ascii="宋体" w:hAnsi="宋体" w:cs="宋体"/>
          <w:color w:val="000000"/>
          <w:sz w:val="24"/>
        </w:rPr>
        <w:t>、设备，并按本合同约定支付酬金。</w:t>
      </w:r>
    </w:p>
    <w:p>
      <w:pPr>
        <w:spacing w:line="360" w:lineRule="auto"/>
        <w:ind w:firstLine="475" w:firstLineChars="198"/>
        <w:jc w:val="left"/>
        <w:outlineLvl w:val="0"/>
      </w:pPr>
      <w:r>
        <w:rPr>
          <w:rFonts w:hint="eastAsia" w:ascii="宋体" w:hAnsi="宋体" w:cs="宋体"/>
          <w:color w:val="000000"/>
          <w:sz w:val="24"/>
        </w:rPr>
        <w:t>3.监理人向委托人承诺，监理人及其拟派项目负责人已按浙江省建设市场监管公共服务系统或宁波市建设市场信用信息管理系统要求完成信息录入。</w:t>
      </w:r>
    </w:p>
    <w:p>
      <w:pPr>
        <w:spacing w:line="360" w:lineRule="auto"/>
        <w:ind w:firstLine="477" w:firstLineChars="198"/>
        <w:jc w:val="left"/>
        <w:outlineLvl w:val="0"/>
        <w:rPr>
          <w:rFonts w:ascii="宋体" w:hAnsi="宋体" w:cs="宋体"/>
          <w:b/>
          <w:color w:val="000000"/>
          <w:sz w:val="24"/>
        </w:rPr>
      </w:pPr>
      <w:r>
        <w:rPr>
          <w:rFonts w:hint="eastAsia" w:ascii="宋体" w:hAnsi="宋体" w:cs="宋体"/>
          <w:b/>
          <w:color w:val="000000"/>
          <w:sz w:val="24"/>
        </w:rPr>
        <w:t>八、合同订立</w:t>
      </w:r>
    </w:p>
    <w:p>
      <w:pPr>
        <w:adjustRightInd w:val="0"/>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1. 订立时间：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adjustRightInd w:val="0"/>
        <w:snapToGrid w:val="0"/>
        <w:spacing w:line="360" w:lineRule="auto"/>
        <w:ind w:firstLine="475" w:firstLineChars="198"/>
        <w:jc w:val="left"/>
        <w:rPr>
          <w:rFonts w:ascii="宋体" w:hAnsi="宋体" w:cs="宋体"/>
          <w:color w:val="000000"/>
          <w:sz w:val="24"/>
        </w:rPr>
      </w:pPr>
      <w:r>
        <w:rPr>
          <w:rFonts w:hint="eastAsia" w:ascii="宋体" w:hAnsi="宋体" w:cs="宋体"/>
          <w:color w:val="000000"/>
          <w:sz w:val="24"/>
        </w:rPr>
        <w:t>2. 订立地点：</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line="360" w:lineRule="auto"/>
        <w:ind w:firstLine="480" w:firstLineChars="200"/>
        <w:jc w:val="left"/>
        <w:rPr>
          <w:rFonts w:ascii="宋体" w:hAnsi="宋体" w:cs="宋体"/>
          <w:sz w:val="24"/>
        </w:rPr>
      </w:pPr>
      <w:r>
        <w:rPr>
          <w:rFonts w:hint="eastAsia" w:ascii="宋体" w:hAnsi="宋体" w:cs="宋体"/>
          <w:color w:val="000000"/>
          <w:sz w:val="24"/>
        </w:rPr>
        <w:t>3.  本合同经双方的法定代表人（或委托代理人）签名或盖章、加盖法人公章并提供履约保证金后生效。若委托代理人签名的，须提供法定代表人的授权委托书。</w:t>
      </w:r>
      <w:r>
        <w:rPr>
          <w:rFonts w:hint="eastAsia" w:ascii="宋体" w:hAnsi="宋体" w:cs="宋体"/>
          <w:sz w:val="24"/>
        </w:rPr>
        <w:t>监理人在合同签订前向委托人提交金额为合同价款的</w:t>
      </w:r>
      <w:r>
        <w:rPr>
          <w:rFonts w:hint="eastAsia" w:ascii="宋体" w:hAnsi="宋体" w:cs="宋体"/>
          <w:sz w:val="24"/>
          <w:u w:val="single"/>
        </w:rPr>
        <w:t xml:space="preserve">     %</w:t>
      </w:r>
      <w:r>
        <w:rPr>
          <w:rFonts w:hint="eastAsia" w:ascii="宋体" w:hAnsi="宋体" w:cs="宋体"/>
          <w:sz w:val="24"/>
        </w:rPr>
        <w:t>履约保证金，即人民币</w:t>
      </w:r>
      <w:r>
        <w:rPr>
          <w:rFonts w:hint="eastAsia" w:ascii="宋体" w:hAnsi="宋体" w:cs="宋体"/>
          <w:sz w:val="24"/>
          <w:u w:val="single"/>
        </w:rPr>
        <w:t xml:space="preserve">   </w:t>
      </w:r>
      <w:r>
        <w:rPr>
          <w:rFonts w:hint="eastAsia" w:ascii="宋体" w:hAnsi="宋体" w:cs="宋体"/>
          <w:sz w:val="24"/>
        </w:rPr>
        <w:t>元（转账支票或银行汇票）。如为银行保函或履约保证保险，则须在合同签订后7天内递交给委托人。</w:t>
      </w:r>
    </w:p>
    <w:p>
      <w:pPr>
        <w:snapToGrid w:val="0"/>
        <w:spacing w:line="360" w:lineRule="auto"/>
        <w:ind w:firstLine="482" w:firstLineChars="200"/>
        <w:rPr>
          <w:rFonts w:ascii="宋体" w:hAnsi="宋体" w:cs="宋体"/>
          <w:b/>
          <w:sz w:val="24"/>
        </w:rPr>
      </w:pPr>
      <w:r>
        <w:rPr>
          <w:rFonts w:hint="eastAsia" w:ascii="宋体" w:hAnsi="宋体" w:cs="宋体"/>
          <w:b/>
          <w:sz w:val="24"/>
        </w:rPr>
        <w:t>九、合同份数</w:t>
      </w:r>
    </w:p>
    <w:p>
      <w:pPr>
        <w:snapToGrid w:val="0"/>
        <w:spacing w:line="360" w:lineRule="auto"/>
        <w:ind w:firstLine="480" w:firstLineChars="200"/>
        <w:rPr>
          <w:rFonts w:ascii="宋体" w:hAnsi="宋体" w:cs="宋体"/>
          <w:sz w:val="24"/>
        </w:rPr>
      </w:pPr>
      <w:r>
        <w:rPr>
          <w:rFonts w:hint="eastAsia" w:ascii="宋体" w:hAnsi="宋体" w:cs="宋体"/>
          <w:sz w:val="24"/>
        </w:rPr>
        <w:t>本合同一式</w:t>
      </w:r>
      <w:r>
        <w:rPr>
          <w:rFonts w:hint="eastAsia" w:ascii="宋体" w:hAnsi="宋体" w:cs="宋体"/>
          <w:sz w:val="24"/>
          <w:u w:val="single"/>
        </w:rPr>
        <w:t xml:space="preserve">      </w:t>
      </w:r>
      <w:r>
        <w:rPr>
          <w:rFonts w:hint="eastAsia" w:ascii="宋体" w:hAnsi="宋体" w:cs="宋体"/>
          <w:sz w:val="24"/>
        </w:rPr>
        <w:t>份，具有同等法律效力，其中委托人执</w:t>
      </w:r>
      <w:r>
        <w:rPr>
          <w:rFonts w:hint="eastAsia" w:ascii="宋体" w:hAnsi="宋体" w:cs="宋体"/>
          <w:sz w:val="24"/>
          <w:u w:val="single"/>
        </w:rPr>
        <w:t xml:space="preserve">      </w:t>
      </w:r>
      <w:r>
        <w:rPr>
          <w:rFonts w:hint="eastAsia" w:ascii="宋体" w:hAnsi="宋体" w:cs="宋体"/>
          <w:sz w:val="24"/>
        </w:rPr>
        <w:t>份，受托人执</w:t>
      </w:r>
      <w:r>
        <w:rPr>
          <w:rFonts w:hint="eastAsia" w:ascii="宋体" w:hAnsi="宋体" w:cs="宋体"/>
          <w:sz w:val="24"/>
          <w:u w:val="single"/>
        </w:rPr>
        <w:t xml:space="preserve">      </w:t>
      </w:r>
      <w:r>
        <w:rPr>
          <w:rFonts w:hint="eastAsia" w:ascii="宋体" w:hAnsi="宋体" w:cs="宋体"/>
          <w:sz w:val="24"/>
        </w:rPr>
        <w:t>份。</w:t>
      </w:r>
    </w:p>
    <w:p>
      <w:pPr>
        <w:pStyle w:val="47"/>
        <w:rPr>
          <w:rFonts w:ascii="宋体" w:hAnsi="宋体" w:cs="宋体"/>
        </w:rPr>
      </w:pPr>
    </w:p>
    <w:p>
      <w:pPr>
        <w:snapToGrid w:val="0"/>
        <w:spacing w:line="360" w:lineRule="auto"/>
        <w:rPr>
          <w:rFonts w:ascii="宋体" w:hAnsi="宋体" w:cs="宋体"/>
          <w:sz w:val="24"/>
        </w:rPr>
      </w:pPr>
      <w:r>
        <w:rPr>
          <w:rFonts w:hint="eastAsia" w:ascii="宋体" w:hAnsi="宋体" w:cs="宋体"/>
          <w:sz w:val="24"/>
        </w:rPr>
        <w:t>委托人：</w:t>
      </w:r>
      <w:r>
        <w:rPr>
          <w:rFonts w:hint="eastAsia" w:ascii="宋体" w:hAnsi="宋体" w:cs="宋体"/>
          <w:sz w:val="24"/>
          <w:u w:val="single"/>
        </w:rPr>
        <w:t xml:space="preserve">（公章）                </w:t>
      </w:r>
      <w:r>
        <w:rPr>
          <w:rFonts w:hint="eastAsia" w:ascii="宋体" w:hAnsi="宋体" w:cs="宋体"/>
          <w:sz w:val="24"/>
        </w:rPr>
        <w:t xml:space="preserve">      监理人：</w:t>
      </w:r>
      <w:r>
        <w:rPr>
          <w:rFonts w:hint="eastAsia" w:ascii="宋体" w:hAnsi="宋体" w:cs="宋体"/>
          <w:sz w:val="24"/>
          <w:u w:val="single"/>
        </w:rPr>
        <w:t xml:space="preserve">（公章）           </w:t>
      </w:r>
    </w:p>
    <w:p>
      <w:pPr>
        <w:snapToGrid w:val="0"/>
        <w:spacing w:line="360" w:lineRule="auto"/>
        <w:rPr>
          <w:rFonts w:ascii="宋体" w:hAnsi="宋体" w:cs="宋体"/>
          <w:sz w:val="24"/>
        </w:rPr>
      </w:pPr>
      <w:r>
        <w:rPr>
          <w:rFonts w:hint="eastAsia" w:ascii="宋体" w:hAnsi="宋体" w:cs="宋体"/>
          <w:sz w:val="24"/>
        </w:rPr>
        <w:t>法定代表人或其委托代理人：            法定代表人或其委托代理人：</w:t>
      </w:r>
    </w:p>
    <w:p>
      <w:pPr>
        <w:snapToGrid w:val="0"/>
        <w:spacing w:line="360" w:lineRule="auto"/>
        <w:rPr>
          <w:rFonts w:ascii="宋体" w:hAnsi="宋体" w:cs="宋体"/>
          <w:sz w:val="24"/>
        </w:rPr>
      </w:pPr>
      <w:r>
        <w:rPr>
          <w:rFonts w:hint="eastAsia" w:ascii="宋体" w:hAnsi="宋体" w:cs="宋体"/>
          <w:sz w:val="24"/>
          <w:u w:val="single"/>
        </w:rPr>
        <w:t xml:space="preserve">（签字或盖章）                  </w:t>
      </w:r>
      <w:r>
        <w:rPr>
          <w:rFonts w:hint="eastAsia" w:ascii="宋体" w:hAnsi="宋体" w:cs="宋体"/>
          <w:sz w:val="24"/>
        </w:rPr>
        <w:t xml:space="preserve">     </w:t>
      </w:r>
      <w:r>
        <w:rPr>
          <w:rFonts w:hint="eastAsia" w:ascii="宋体" w:hAnsi="宋体" w:cs="宋体"/>
          <w:sz w:val="24"/>
          <w:u w:val="single"/>
        </w:rPr>
        <w:t xml:space="preserve">（签字或盖章）                  </w:t>
      </w:r>
    </w:p>
    <w:p>
      <w:pPr>
        <w:autoSpaceDE w:val="0"/>
        <w:autoSpaceDN w:val="0"/>
        <w:adjustRightInd w:val="0"/>
        <w:snapToGrid w:val="0"/>
        <w:spacing w:line="360" w:lineRule="auto"/>
        <w:rPr>
          <w:rFonts w:ascii="宋体" w:hAnsi="宋体" w:cs="宋体"/>
          <w:sz w:val="24"/>
        </w:rPr>
      </w:pPr>
      <w:r>
        <w:rPr>
          <w:rFonts w:hint="eastAsia" w:ascii="宋体" w:hAnsi="宋体" w:cs="宋体"/>
          <w:sz w:val="24"/>
        </w:rPr>
        <w:t>统一社会信用代码：</w:t>
      </w:r>
      <w:r>
        <w:rPr>
          <w:rFonts w:hint="eastAsia" w:ascii="宋体" w:hAnsi="宋体" w:cs="宋体"/>
          <w:sz w:val="24"/>
          <w:u w:val="single"/>
        </w:rPr>
        <w:t xml:space="preserve">               </w:t>
      </w:r>
      <w:r>
        <w:rPr>
          <w:rFonts w:hint="eastAsia" w:ascii="宋体" w:hAnsi="宋体" w:cs="宋体"/>
          <w:sz w:val="24"/>
        </w:rPr>
        <w:t xml:space="preserve">     统一社会信用代码：</w:t>
      </w:r>
      <w:r>
        <w:rPr>
          <w:rFonts w:hint="eastAsia" w:ascii="宋体" w:hAnsi="宋体" w:cs="宋体"/>
          <w:sz w:val="24"/>
          <w:u w:val="single"/>
        </w:rPr>
        <w:t xml:space="preserve">             </w:t>
      </w:r>
    </w:p>
    <w:p>
      <w:pPr>
        <w:snapToGrid w:val="0"/>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p>
    <w:p>
      <w:pPr>
        <w:snapToGrid w:val="0"/>
        <w:spacing w:line="360" w:lineRule="auto"/>
        <w:rPr>
          <w:rFonts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邮政编码：</w:t>
      </w:r>
      <w:r>
        <w:rPr>
          <w:rFonts w:hint="eastAsia" w:ascii="宋体" w:hAnsi="宋体" w:cs="宋体"/>
          <w:sz w:val="24"/>
          <w:u w:val="single"/>
        </w:rPr>
        <w:t xml:space="preserve">                     </w:t>
      </w:r>
    </w:p>
    <w:p>
      <w:pPr>
        <w:snapToGrid w:val="0"/>
        <w:spacing w:line="360" w:lineRule="auto"/>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 xml:space="preserve">     法定代表人：</w:t>
      </w:r>
      <w:r>
        <w:rPr>
          <w:rFonts w:hint="eastAsia" w:ascii="宋体" w:hAnsi="宋体" w:cs="宋体"/>
          <w:sz w:val="24"/>
          <w:u w:val="single"/>
        </w:rPr>
        <w:t xml:space="preserve">               </w:t>
      </w:r>
    </w:p>
    <w:p>
      <w:pPr>
        <w:snapToGrid w:val="0"/>
        <w:spacing w:line="360" w:lineRule="auto"/>
        <w:rPr>
          <w:rFonts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rPr>
        <w:t xml:space="preserve">     委托代理人：</w:t>
      </w:r>
      <w:r>
        <w:rPr>
          <w:rFonts w:hint="eastAsia" w:ascii="宋体" w:hAnsi="宋体" w:cs="宋体"/>
          <w:sz w:val="24"/>
          <w:u w:val="single"/>
        </w:rPr>
        <w:t xml:space="preserve">                 </w:t>
      </w:r>
    </w:p>
    <w:p>
      <w:pPr>
        <w:snapToGrid w:val="0"/>
        <w:spacing w:line="360" w:lineRule="auto"/>
        <w:rPr>
          <w:rFonts w:ascii="宋体" w:hAnsi="宋体" w:cs="宋体"/>
          <w:sz w:val="24"/>
          <w:u w:val="single"/>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napToGrid w:val="0"/>
        <w:spacing w:line="360" w:lineRule="auto"/>
        <w:ind w:right="-197"/>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w:t>
      </w:r>
    </w:p>
    <w:p>
      <w:pPr>
        <w:snapToGrid w:val="0"/>
        <w:spacing w:line="360" w:lineRule="auto"/>
        <w:rPr>
          <w:rFonts w:ascii="宋体" w:hAnsi="宋体" w:cs="宋体"/>
          <w:sz w:val="24"/>
          <w:u w:val="single"/>
        </w:rPr>
      </w:pPr>
      <w:r>
        <w:rPr>
          <w:rFonts w:hint="eastAsia" w:ascii="宋体" w:hAnsi="宋体" w:cs="宋体"/>
          <w:sz w:val="24"/>
        </w:rPr>
        <w:t>电子信箱：</w:t>
      </w:r>
      <w:r>
        <w:rPr>
          <w:rFonts w:hint="eastAsia" w:ascii="宋体" w:hAnsi="宋体" w:cs="宋体"/>
          <w:sz w:val="24"/>
          <w:u w:val="single"/>
        </w:rPr>
        <w:t xml:space="preserve">                       </w:t>
      </w:r>
      <w:r>
        <w:rPr>
          <w:rFonts w:hint="eastAsia" w:ascii="宋体" w:hAnsi="宋体" w:cs="宋体"/>
          <w:sz w:val="24"/>
        </w:rPr>
        <w:t xml:space="preserve">     电子信箱：</w:t>
      </w:r>
      <w:r>
        <w:rPr>
          <w:rFonts w:hint="eastAsia" w:ascii="宋体" w:hAnsi="宋体" w:cs="宋体"/>
          <w:sz w:val="24"/>
          <w:u w:val="single"/>
        </w:rPr>
        <w:t xml:space="preserve">                     </w:t>
      </w:r>
    </w:p>
    <w:p>
      <w:pPr>
        <w:snapToGrid w:val="0"/>
        <w:spacing w:line="360" w:lineRule="auto"/>
        <w:rPr>
          <w:rFonts w:ascii="宋体" w:hAnsi="宋体" w:cs="宋体"/>
          <w:sz w:val="24"/>
          <w:u w:val="single"/>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napToGrid w:val="0"/>
        <w:spacing w:line="360" w:lineRule="auto"/>
        <w:rPr>
          <w:rFonts w:ascii="宋体" w:hAnsi="宋体" w:cs="宋体"/>
          <w:sz w:val="24"/>
        </w:rPr>
      </w:pPr>
      <w:r>
        <w:rPr>
          <w:rFonts w:hint="eastAsia" w:ascii="宋体" w:hAnsi="宋体" w:cs="宋体"/>
          <w:sz w:val="24"/>
        </w:rPr>
        <w:t>账  号：</w:t>
      </w:r>
      <w:r>
        <w:rPr>
          <w:rFonts w:hint="eastAsia" w:ascii="宋体" w:hAnsi="宋体" w:cs="宋体"/>
          <w:sz w:val="24"/>
          <w:u w:val="single"/>
        </w:rPr>
        <w:t xml:space="preserve">                         </w:t>
      </w:r>
      <w:r>
        <w:rPr>
          <w:rFonts w:hint="eastAsia" w:ascii="宋体" w:hAnsi="宋体" w:cs="宋体"/>
          <w:sz w:val="24"/>
        </w:rPr>
        <w:t xml:space="preserve">     账  号：</w:t>
      </w:r>
      <w:r>
        <w:rPr>
          <w:rFonts w:hint="eastAsia" w:ascii="宋体" w:hAnsi="宋体" w:cs="宋体"/>
          <w:sz w:val="24"/>
          <w:u w:val="single"/>
        </w:rPr>
        <w:t xml:space="preserve">                       </w:t>
      </w:r>
    </w:p>
    <w:p>
      <w:pPr>
        <w:pStyle w:val="6"/>
        <w:jc w:val="center"/>
        <w:rPr>
          <w:rFonts w:ascii="宋体" w:hAnsi="宋体" w:eastAsia="宋体" w:cs="宋体"/>
          <w:b/>
          <w:bCs/>
          <w:sz w:val="30"/>
          <w:szCs w:val="30"/>
        </w:rPr>
      </w:pPr>
    </w:p>
    <w:p>
      <w:pPr>
        <w:snapToGrid w:val="0"/>
        <w:spacing w:line="440" w:lineRule="exact"/>
        <w:ind w:firstLine="475" w:firstLineChars="198"/>
        <w:rPr>
          <w:rFonts w:ascii="宋体" w:hAnsi="宋体" w:cs="宋体"/>
          <w:sz w:val="24"/>
          <w:u w:val="single"/>
        </w:rPr>
      </w:pPr>
    </w:p>
    <w:p>
      <w:pPr>
        <w:pStyle w:val="6"/>
        <w:keepNext/>
        <w:keepLines/>
        <w:spacing w:line="360" w:lineRule="auto"/>
        <w:ind w:firstLine="120" w:firstLineChars="50"/>
        <w:jc w:val="center"/>
        <w:rPr>
          <w:rFonts w:ascii="宋体" w:hAnsi="宋体" w:eastAsia="宋体" w:cs="宋体"/>
          <w:color w:val="000000"/>
          <w:sz w:val="24"/>
          <w:szCs w:val="24"/>
        </w:rPr>
      </w:pPr>
      <w:r>
        <w:rPr>
          <w:rFonts w:hint="eastAsia" w:ascii="宋体" w:hAnsi="宋体" w:eastAsia="宋体" w:cs="宋体"/>
          <w:sz w:val="24"/>
          <w:szCs w:val="24"/>
        </w:rPr>
        <w:t xml:space="preserve"> </w:t>
      </w:r>
      <w:r>
        <w:rPr>
          <w:rFonts w:hint="eastAsia" w:ascii="宋体" w:hAnsi="宋体" w:eastAsia="宋体" w:cs="宋体"/>
          <w:color w:val="000000"/>
          <w:sz w:val="24"/>
          <w:szCs w:val="24"/>
        </w:rPr>
        <w:br w:type="page"/>
      </w:r>
    </w:p>
    <w:p>
      <w:pPr>
        <w:tabs>
          <w:tab w:val="left" w:pos="3120"/>
        </w:tabs>
        <w:jc w:val="center"/>
        <w:rPr>
          <w:rFonts w:ascii="宋体" w:hAnsi="宋体" w:cs="宋体"/>
          <w:b/>
          <w:bCs/>
          <w:sz w:val="28"/>
          <w:szCs w:val="28"/>
        </w:rPr>
      </w:pPr>
      <w:r>
        <w:rPr>
          <w:rFonts w:hint="eastAsia" w:ascii="宋体" w:hAnsi="宋体" w:cs="宋体"/>
          <w:b/>
          <w:bCs/>
          <w:sz w:val="28"/>
          <w:szCs w:val="28"/>
        </w:rPr>
        <w:t>第二部分  通用条款</w:t>
      </w:r>
    </w:p>
    <w:p>
      <w:pPr>
        <w:spacing w:line="360" w:lineRule="auto"/>
        <w:jc w:val="center"/>
        <w:rPr>
          <w:rFonts w:ascii="宋体" w:hAnsi="宋体" w:cs="宋体"/>
          <w:b/>
          <w:sz w:val="24"/>
        </w:rPr>
      </w:pPr>
    </w:p>
    <w:p>
      <w:pPr>
        <w:spacing w:line="360" w:lineRule="auto"/>
        <w:rPr>
          <w:rFonts w:ascii="宋体" w:hAnsi="宋体" w:cs="宋体"/>
          <w:b/>
          <w:sz w:val="24"/>
        </w:rPr>
      </w:pPr>
      <w:r>
        <w:rPr>
          <w:rFonts w:hint="eastAsia" w:ascii="宋体" w:hAnsi="宋体" w:cs="宋体"/>
          <w:b/>
          <w:sz w:val="24"/>
        </w:rPr>
        <w:t>1. 定义与解释</w:t>
      </w:r>
    </w:p>
    <w:p>
      <w:pPr>
        <w:spacing w:line="360" w:lineRule="auto"/>
        <w:rPr>
          <w:rFonts w:ascii="宋体" w:hAnsi="宋体" w:cs="宋体"/>
          <w:bCs/>
          <w:sz w:val="24"/>
        </w:rPr>
      </w:pPr>
      <w:r>
        <w:rPr>
          <w:rFonts w:hint="eastAsia" w:ascii="宋体" w:hAnsi="宋体" w:cs="宋体"/>
          <w:sz w:val="24"/>
        </w:rPr>
        <w:t xml:space="preserve">1.1 </w:t>
      </w:r>
      <w:r>
        <w:rPr>
          <w:rFonts w:hint="eastAsia" w:ascii="宋体" w:hAnsi="宋体" w:cs="宋体"/>
          <w:bCs/>
          <w:sz w:val="24"/>
        </w:rPr>
        <w:t>定义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除根据上下文另有其意义外，组成本合同的全部文件中的下列名词和用语应具有本款所赋予的含义：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1.1.1 “工程”是指按照本合同约定实施监理与相关服务的建设工程。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1.1.2 “委托人”是指本合同中委托监理与相关服务的一方，及其合法的继承人或受让人。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1.1.3 “监理人”是指本合同中提供监理与相关服务的一方，及其合法的继承人。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1.1.4 “承包人”是指在工程范围内与委托人签订勘察、设计、施工等有关合同的当事人，及其合法的继承人。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1.1.6 “相关服务”是指监理人受委托人的委托 ，按照本合同约定，在勘察、设计、保修等阶段提供的服务活动。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1.1.7 “正常工作”指本合同订立时通用条件和专用条件中约定的监理人的工作。</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1.1.8 “附加工作”是指本合同约定的正常工作以外监理人的工作。</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1.1.9 “项目监理机构”是指监理人派驻工程负责履行本合同的组织机构。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1.1.11 “酬金”是指监理人履行本合同义务，委托人按照本合同约定给付监理人的金额。</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1.1.12 “正常工作</w:t>
      </w:r>
      <w:r>
        <w:rPr>
          <w:rFonts w:hint="eastAsia" w:ascii="宋体" w:hAnsi="宋体" w:cs="宋体"/>
          <w:kern w:val="0"/>
          <w:sz w:val="24"/>
        </w:rPr>
        <w:t>酬金”</w:t>
      </w:r>
      <w:r>
        <w:rPr>
          <w:rFonts w:hint="eastAsia" w:ascii="宋体" w:hAnsi="宋体" w:cs="宋体"/>
          <w:sz w:val="24"/>
        </w:rPr>
        <w:t>是指监理人完成正常工作，委托人应给付监理人并在协议书中载明的签约</w:t>
      </w:r>
      <w:r>
        <w:rPr>
          <w:rFonts w:hint="eastAsia" w:ascii="宋体" w:hAnsi="宋体" w:cs="宋体"/>
          <w:kern w:val="0"/>
          <w:sz w:val="24"/>
        </w:rPr>
        <w:t>酬金额</w:t>
      </w:r>
      <w:r>
        <w:rPr>
          <w:rFonts w:hint="eastAsia" w:ascii="宋体" w:hAnsi="宋体" w:cs="宋体"/>
          <w:sz w:val="24"/>
        </w:rPr>
        <w:t>。</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1.1.13 “附加工作酬金”是指监理人完成附加工作，委托人应给付监理人的金额。</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1.1.14 “一方”是指委托人或监理人；“双方”是指委托人和监理人；“第三方”是指除委托人和监理人以外的有关方。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1.1.16 “天”是指第一天零时至第二天零时的时间。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1.1.17“月”是指按公历从一个月中任何一天开始的一个公历月时间。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rPr>
          <w:rFonts w:ascii="宋体" w:hAnsi="宋体" w:cs="宋体"/>
          <w:sz w:val="24"/>
        </w:rPr>
      </w:pPr>
      <w:r>
        <w:rPr>
          <w:rFonts w:hint="eastAsia" w:ascii="宋体" w:hAnsi="宋体" w:cs="宋体"/>
          <w:bCs/>
          <w:sz w:val="24"/>
        </w:rPr>
        <w:t xml:space="preserve">1.2 </w:t>
      </w:r>
      <w:r>
        <w:rPr>
          <w:rFonts w:hint="eastAsia" w:ascii="宋体" w:hAnsi="宋体" w:cs="宋体"/>
          <w:sz w:val="24"/>
        </w:rPr>
        <w:t>解释</w:t>
      </w:r>
    </w:p>
    <w:p>
      <w:pPr>
        <w:tabs>
          <w:tab w:val="left" w:pos="6140"/>
        </w:tabs>
        <w:adjustRightInd w:val="0"/>
        <w:snapToGrid w:val="0"/>
        <w:spacing w:line="360" w:lineRule="auto"/>
        <w:ind w:firstLine="480" w:firstLineChars="200"/>
        <w:rPr>
          <w:rFonts w:ascii="宋体" w:hAnsi="宋体" w:cs="宋体"/>
          <w:sz w:val="24"/>
        </w:rPr>
      </w:pPr>
      <w:r>
        <w:rPr>
          <w:rFonts w:hint="eastAsia" w:ascii="宋体" w:hAnsi="宋体" w:cs="宋体"/>
          <w:sz w:val="24"/>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ascii="宋体" w:hAnsi="宋体" w:cs="宋体"/>
          <w:sz w:val="24"/>
        </w:rPr>
      </w:pPr>
      <w:r>
        <w:rPr>
          <w:rFonts w:hint="eastAsia" w:ascii="宋体" w:hAnsi="宋体" w:cs="宋体"/>
          <w:sz w:val="24"/>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（1）协议书；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（2）中标通知书；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（3）专用条件及附录A、附录B；</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（4）通用条件；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（5）承诺书；</w:t>
      </w:r>
    </w:p>
    <w:p>
      <w:pPr>
        <w:spacing w:line="360" w:lineRule="auto"/>
        <w:rPr>
          <w:rFonts w:ascii="宋体" w:hAnsi="宋体" w:cs="宋体"/>
          <w:sz w:val="24"/>
        </w:rPr>
      </w:pPr>
      <w:r>
        <w:rPr>
          <w:rFonts w:hint="eastAsia" w:ascii="宋体" w:hAnsi="宋体" w:cs="宋体"/>
          <w:sz w:val="24"/>
        </w:rPr>
        <w:t xml:space="preserve">    双方签订的补充协议与其他文件发生矛盾或歧义时，属于同一类内容的文件，应以最新签署的为准。</w:t>
      </w:r>
    </w:p>
    <w:p>
      <w:pPr>
        <w:spacing w:line="360" w:lineRule="auto"/>
        <w:rPr>
          <w:rFonts w:ascii="宋体" w:hAnsi="宋体" w:cs="宋体"/>
          <w:b/>
          <w:sz w:val="24"/>
        </w:rPr>
      </w:pPr>
      <w:r>
        <w:rPr>
          <w:rFonts w:hint="eastAsia" w:ascii="宋体" w:hAnsi="宋体" w:cs="宋体"/>
          <w:b/>
          <w:sz w:val="24"/>
        </w:rPr>
        <w:t>2. 监理人的义务</w:t>
      </w:r>
    </w:p>
    <w:p>
      <w:pPr>
        <w:adjustRightInd w:val="0"/>
        <w:snapToGrid w:val="0"/>
        <w:spacing w:line="360" w:lineRule="auto"/>
        <w:rPr>
          <w:rFonts w:ascii="宋体" w:hAnsi="宋体" w:cs="宋体"/>
          <w:bCs/>
          <w:sz w:val="24"/>
        </w:rPr>
      </w:pPr>
      <w:r>
        <w:rPr>
          <w:rFonts w:hint="eastAsia" w:ascii="宋体" w:hAnsi="宋体" w:cs="宋体"/>
          <w:sz w:val="24"/>
        </w:rPr>
        <w:t>2.1 监理的范围和工作内容</w:t>
      </w:r>
    </w:p>
    <w:p>
      <w:pPr>
        <w:adjustRightInd w:val="0"/>
        <w:snapToGrid w:val="0"/>
        <w:spacing w:line="360" w:lineRule="auto"/>
        <w:rPr>
          <w:rFonts w:ascii="宋体" w:hAnsi="宋体" w:cs="宋体"/>
          <w:sz w:val="24"/>
        </w:rPr>
      </w:pPr>
      <w:r>
        <w:rPr>
          <w:rFonts w:hint="eastAsia" w:ascii="宋体" w:hAnsi="宋体" w:cs="宋体"/>
          <w:sz w:val="24"/>
        </w:rPr>
        <w:t xml:space="preserve">    2.1.1 监理范围在专用条件中约定。</w:t>
      </w:r>
    </w:p>
    <w:p>
      <w:pPr>
        <w:adjustRightInd w:val="0"/>
        <w:snapToGrid w:val="0"/>
        <w:spacing w:line="360" w:lineRule="auto"/>
        <w:rPr>
          <w:rFonts w:ascii="宋体" w:hAnsi="宋体" w:cs="宋体"/>
          <w:sz w:val="24"/>
        </w:rPr>
      </w:pPr>
      <w:r>
        <w:rPr>
          <w:rFonts w:hint="eastAsia" w:ascii="宋体" w:hAnsi="宋体" w:cs="宋体"/>
          <w:sz w:val="24"/>
        </w:rPr>
        <w:t xml:space="preserve">    2.1.2 除专用条件另有约定外，监理工作内容包括：</w:t>
      </w:r>
    </w:p>
    <w:p>
      <w:pPr>
        <w:adjustRightInd w:val="0"/>
        <w:snapToGrid w:val="0"/>
        <w:spacing w:line="360" w:lineRule="auto"/>
        <w:rPr>
          <w:rFonts w:ascii="宋体" w:hAnsi="宋体" w:cs="宋体"/>
          <w:sz w:val="24"/>
        </w:rPr>
      </w:pPr>
      <w:r>
        <w:rPr>
          <w:rFonts w:hint="eastAsia" w:ascii="宋体" w:hAnsi="宋体" w:cs="宋体"/>
          <w:sz w:val="24"/>
        </w:rPr>
        <w:t xml:space="preserve">   （1）收到工程设计文件后编制监理规划，并在第一次工地会议7天前报委托人。根据有关规定和监理工作需要，编制监理实施细则；</w:t>
      </w:r>
    </w:p>
    <w:p>
      <w:pPr>
        <w:adjustRightInd w:val="0"/>
        <w:snapToGrid w:val="0"/>
        <w:spacing w:line="360" w:lineRule="auto"/>
        <w:rPr>
          <w:rFonts w:ascii="宋体" w:hAnsi="宋体" w:cs="宋体"/>
          <w:sz w:val="24"/>
        </w:rPr>
      </w:pPr>
      <w:r>
        <w:rPr>
          <w:rFonts w:hint="eastAsia" w:ascii="宋体" w:hAnsi="宋体" w:cs="宋体"/>
          <w:sz w:val="24"/>
        </w:rPr>
        <w:t xml:space="preserve">   （2）熟悉工程设计文件，并参加由委托人主持的图纸会审和设计交底会议；</w:t>
      </w:r>
    </w:p>
    <w:p>
      <w:pPr>
        <w:adjustRightInd w:val="0"/>
        <w:snapToGrid w:val="0"/>
        <w:spacing w:line="360" w:lineRule="auto"/>
        <w:rPr>
          <w:rFonts w:ascii="宋体" w:hAnsi="宋体" w:cs="宋体"/>
          <w:sz w:val="24"/>
        </w:rPr>
      </w:pPr>
      <w:r>
        <w:rPr>
          <w:rFonts w:hint="eastAsia" w:ascii="宋体" w:hAnsi="宋体" w:cs="宋体"/>
          <w:sz w:val="24"/>
        </w:rPr>
        <w:t xml:space="preserve">   （3）参加由委托人主持的第一次工地会议；主持监理例会并根据工程需要主持或参加专题会议；</w:t>
      </w:r>
    </w:p>
    <w:p>
      <w:pPr>
        <w:adjustRightInd w:val="0"/>
        <w:snapToGrid w:val="0"/>
        <w:spacing w:line="360" w:lineRule="auto"/>
        <w:rPr>
          <w:rFonts w:ascii="宋体" w:hAnsi="宋体" w:cs="宋体"/>
          <w:sz w:val="24"/>
        </w:rPr>
      </w:pPr>
      <w:r>
        <w:rPr>
          <w:rFonts w:hint="eastAsia" w:ascii="宋体" w:hAnsi="宋体" w:cs="宋体"/>
          <w:sz w:val="24"/>
        </w:rPr>
        <w:t xml:space="preserve">   （4）审查施工承包人提交的施工组织设计，重点审查其中的质量安全技术措施、专项施工方案与工程建设强制性标准的符合性；</w:t>
      </w:r>
    </w:p>
    <w:p>
      <w:pPr>
        <w:adjustRightInd w:val="0"/>
        <w:snapToGrid w:val="0"/>
        <w:spacing w:line="360" w:lineRule="auto"/>
        <w:rPr>
          <w:rFonts w:ascii="宋体" w:hAnsi="宋体" w:cs="宋体"/>
          <w:sz w:val="24"/>
        </w:rPr>
      </w:pPr>
      <w:r>
        <w:rPr>
          <w:rFonts w:hint="eastAsia" w:ascii="宋体" w:hAnsi="宋体" w:cs="宋体"/>
          <w:sz w:val="24"/>
        </w:rPr>
        <w:t xml:space="preserve">   （5）检查施工承包人工程质量、安全生产管理制度及组织机构和人员资格； </w:t>
      </w:r>
    </w:p>
    <w:p>
      <w:pPr>
        <w:adjustRightInd w:val="0"/>
        <w:snapToGrid w:val="0"/>
        <w:spacing w:line="360" w:lineRule="auto"/>
        <w:rPr>
          <w:rFonts w:ascii="宋体" w:hAnsi="宋体" w:cs="宋体"/>
          <w:sz w:val="24"/>
        </w:rPr>
      </w:pPr>
      <w:r>
        <w:rPr>
          <w:rFonts w:hint="eastAsia" w:ascii="宋体" w:hAnsi="宋体" w:cs="宋体"/>
          <w:sz w:val="24"/>
        </w:rPr>
        <w:t xml:space="preserve">   （6）检查施工承包人专职安全生产管理人员的配备情况；</w:t>
      </w:r>
    </w:p>
    <w:p>
      <w:pPr>
        <w:adjustRightInd w:val="0"/>
        <w:snapToGrid w:val="0"/>
        <w:spacing w:line="360" w:lineRule="auto"/>
        <w:rPr>
          <w:rFonts w:ascii="宋体" w:hAnsi="宋体" w:cs="宋体"/>
          <w:sz w:val="24"/>
        </w:rPr>
      </w:pPr>
      <w:r>
        <w:rPr>
          <w:rFonts w:hint="eastAsia" w:ascii="宋体" w:hAnsi="宋体" w:cs="宋体"/>
          <w:sz w:val="24"/>
        </w:rPr>
        <w:t xml:space="preserve">   （7）审查施工承包人提交的施工进度计划，核查承包人对施工进度计划的调整；</w:t>
      </w:r>
    </w:p>
    <w:p>
      <w:pPr>
        <w:adjustRightInd w:val="0"/>
        <w:snapToGrid w:val="0"/>
        <w:spacing w:line="360" w:lineRule="auto"/>
        <w:rPr>
          <w:rFonts w:ascii="宋体" w:hAnsi="宋体" w:cs="宋体"/>
          <w:sz w:val="24"/>
        </w:rPr>
      </w:pPr>
      <w:r>
        <w:rPr>
          <w:rFonts w:hint="eastAsia" w:ascii="宋体" w:hAnsi="宋体" w:cs="宋体"/>
          <w:sz w:val="24"/>
        </w:rPr>
        <w:t xml:space="preserve">   （8）检查施工承包人的试验室；</w:t>
      </w:r>
    </w:p>
    <w:p>
      <w:pPr>
        <w:tabs>
          <w:tab w:val="left" w:pos="6736"/>
        </w:tabs>
        <w:adjustRightInd w:val="0"/>
        <w:snapToGrid w:val="0"/>
        <w:spacing w:line="360" w:lineRule="auto"/>
        <w:rPr>
          <w:rFonts w:ascii="宋体" w:hAnsi="宋体" w:cs="宋体"/>
          <w:sz w:val="24"/>
        </w:rPr>
      </w:pPr>
      <w:r>
        <w:rPr>
          <w:rFonts w:hint="eastAsia" w:ascii="宋体" w:hAnsi="宋体" w:cs="宋体"/>
          <w:sz w:val="24"/>
        </w:rPr>
        <w:t xml:space="preserve">   （9）审核施工分包人资质条件；</w:t>
      </w:r>
      <w:r>
        <w:rPr>
          <w:rFonts w:hint="eastAsia" w:ascii="宋体" w:hAnsi="宋体" w:cs="宋体"/>
          <w:sz w:val="24"/>
        </w:rPr>
        <w:tab/>
      </w:r>
    </w:p>
    <w:p>
      <w:pPr>
        <w:adjustRightInd w:val="0"/>
        <w:snapToGrid w:val="0"/>
        <w:spacing w:line="360" w:lineRule="auto"/>
        <w:rPr>
          <w:rFonts w:ascii="宋体" w:hAnsi="宋体" w:cs="宋体"/>
          <w:sz w:val="24"/>
        </w:rPr>
      </w:pPr>
      <w:r>
        <w:rPr>
          <w:rFonts w:hint="eastAsia" w:ascii="宋体" w:hAnsi="宋体" w:cs="宋体"/>
          <w:sz w:val="24"/>
        </w:rPr>
        <w:t xml:space="preserve">   （10）查验施工承包人的施工测量放线成果；</w:t>
      </w:r>
    </w:p>
    <w:p>
      <w:pPr>
        <w:adjustRightInd w:val="0"/>
        <w:snapToGrid w:val="0"/>
        <w:spacing w:line="360" w:lineRule="auto"/>
        <w:rPr>
          <w:rFonts w:ascii="宋体" w:hAnsi="宋体" w:cs="宋体"/>
          <w:sz w:val="24"/>
        </w:rPr>
      </w:pPr>
      <w:r>
        <w:rPr>
          <w:rFonts w:hint="eastAsia" w:ascii="宋体" w:hAnsi="宋体" w:cs="宋体"/>
          <w:sz w:val="24"/>
        </w:rPr>
        <w:t xml:space="preserve">   （11）审查工程开工条件，对条件具备的签发开工令；</w:t>
      </w:r>
    </w:p>
    <w:p>
      <w:pPr>
        <w:adjustRightInd w:val="0"/>
        <w:snapToGrid w:val="0"/>
        <w:spacing w:line="360" w:lineRule="auto"/>
        <w:rPr>
          <w:rFonts w:ascii="宋体" w:hAnsi="宋体" w:cs="宋体"/>
          <w:sz w:val="24"/>
        </w:rPr>
      </w:pPr>
      <w:r>
        <w:rPr>
          <w:rFonts w:hint="eastAsia" w:ascii="宋体" w:hAnsi="宋体" w:cs="宋体"/>
          <w:sz w:val="24"/>
        </w:rPr>
        <w:t xml:space="preserve">   （12）审查施工承包人报送的工程材料、构配件、设备质量证明文件的有效性和符合性，并按规定对用于工程的材料采取平行检验或见证取样方式进行抽检；</w:t>
      </w:r>
    </w:p>
    <w:p>
      <w:pPr>
        <w:adjustRightInd w:val="0"/>
        <w:snapToGrid w:val="0"/>
        <w:spacing w:line="360" w:lineRule="auto"/>
        <w:rPr>
          <w:rFonts w:ascii="宋体" w:hAnsi="宋体" w:cs="宋体"/>
          <w:sz w:val="24"/>
        </w:rPr>
      </w:pPr>
      <w:r>
        <w:rPr>
          <w:rFonts w:hint="eastAsia" w:ascii="宋体" w:hAnsi="宋体" w:cs="宋体"/>
          <w:sz w:val="24"/>
        </w:rPr>
        <w:t xml:space="preserve">   （13）审核施工承包人提交的工程款支付申请，签发或出具工程款支付证书，并报委托人审核、批准；</w:t>
      </w:r>
    </w:p>
    <w:p>
      <w:pPr>
        <w:adjustRightInd w:val="0"/>
        <w:snapToGrid w:val="0"/>
        <w:spacing w:line="360" w:lineRule="auto"/>
        <w:ind w:left="-97" w:leftChars="-46" w:firstLine="480" w:firstLineChars="200"/>
        <w:rPr>
          <w:rFonts w:ascii="宋体" w:hAnsi="宋体" w:cs="宋体"/>
          <w:sz w:val="24"/>
        </w:rPr>
      </w:pPr>
      <w:r>
        <w:rPr>
          <w:rFonts w:hint="eastAsia" w:ascii="宋体" w:hAnsi="宋体" w:cs="宋体"/>
          <w:sz w:val="24"/>
        </w:rPr>
        <w:t>（14）在巡视、旁站和检验过程中，发现工程质量、施工安全存在事故隐患的，要求施工承包人整改并报委托人；</w:t>
      </w:r>
    </w:p>
    <w:p>
      <w:pPr>
        <w:adjustRightInd w:val="0"/>
        <w:snapToGrid w:val="0"/>
        <w:spacing w:line="360" w:lineRule="auto"/>
        <w:rPr>
          <w:rFonts w:ascii="宋体" w:hAnsi="宋体" w:cs="宋体"/>
          <w:sz w:val="24"/>
        </w:rPr>
      </w:pPr>
      <w:r>
        <w:rPr>
          <w:rFonts w:hint="eastAsia" w:ascii="宋体" w:hAnsi="宋体" w:cs="宋体"/>
          <w:sz w:val="24"/>
        </w:rPr>
        <w:t xml:space="preserve">   （15）经委托人同意，签发工程暂停令和复工令；</w:t>
      </w:r>
    </w:p>
    <w:p>
      <w:pPr>
        <w:adjustRightInd w:val="0"/>
        <w:snapToGrid w:val="0"/>
        <w:spacing w:line="360" w:lineRule="auto"/>
        <w:rPr>
          <w:rFonts w:ascii="宋体" w:hAnsi="宋体" w:cs="宋体"/>
          <w:sz w:val="24"/>
        </w:rPr>
      </w:pPr>
      <w:r>
        <w:rPr>
          <w:rFonts w:hint="eastAsia" w:ascii="宋体" w:hAnsi="宋体" w:cs="宋体"/>
          <w:sz w:val="24"/>
        </w:rPr>
        <w:t xml:space="preserve">   （16）审查施工承包人提交的采用新材料、新工艺、新技术、新设备的论证材料及相关验收标准；</w:t>
      </w:r>
    </w:p>
    <w:p>
      <w:pPr>
        <w:adjustRightInd w:val="0"/>
        <w:snapToGrid w:val="0"/>
        <w:spacing w:line="360" w:lineRule="auto"/>
        <w:rPr>
          <w:rFonts w:ascii="宋体" w:hAnsi="宋体" w:cs="宋体"/>
          <w:sz w:val="24"/>
        </w:rPr>
      </w:pPr>
      <w:r>
        <w:rPr>
          <w:rFonts w:hint="eastAsia" w:ascii="宋体" w:hAnsi="宋体" w:cs="宋体"/>
          <w:sz w:val="24"/>
        </w:rPr>
        <w:t xml:space="preserve">   （17）验收隐蔽工程、分部分项工程；</w:t>
      </w:r>
    </w:p>
    <w:p>
      <w:pPr>
        <w:adjustRightInd w:val="0"/>
        <w:snapToGrid w:val="0"/>
        <w:spacing w:line="360" w:lineRule="auto"/>
        <w:rPr>
          <w:rFonts w:ascii="宋体" w:hAnsi="宋体" w:cs="宋体"/>
          <w:sz w:val="24"/>
        </w:rPr>
      </w:pPr>
      <w:r>
        <w:rPr>
          <w:rFonts w:hint="eastAsia" w:ascii="宋体" w:hAnsi="宋体" w:cs="宋体"/>
          <w:sz w:val="24"/>
        </w:rPr>
        <w:t xml:space="preserve">   （18）审查施工承包人提交的工程变更申请，协调处理施工进度调整、费用索赔、合同争议等事项；</w:t>
      </w:r>
    </w:p>
    <w:p>
      <w:pPr>
        <w:adjustRightInd w:val="0"/>
        <w:snapToGrid w:val="0"/>
        <w:spacing w:line="360" w:lineRule="auto"/>
        <w:rPr>
          <w:rFonts w:ascii="宋体" w:hAnsi="宋体" w:cs="宋体"/>
          <w:sz w:val="24"/>
        </w:rPr>
      </w:pPr>
      <w:r>
        <w:rPr>
          <w:rFonts w:hint="eastAsia" w:ascii="宋体" w:hAnsi="宋体" w:cs="宋体"/>
          <w:sz w:val="24"/>
        </w:rPr>
        <w:t xml:space="preserve">   （19）审查施工承包人提交的竣工验收申请，编写工程质量评估报告；</w:t>
      </w:r>
    </w:p>
    <w:p>
      <w:pPr>
        <w:adjustRightInd w:val="0"/>
        <w:snapToGrid w:val="0"/>
        <w:spacing w:line="360" w:lineRule="auto"/>
        <w:rPr>
          <w:rFonts w:ascii="宋体" w:hAnsi="宋体" w:cs="宋体"/>
          <w:sz w:val="24"/>
        </w:rPr>
      </w:pPr>
      <w:r>
        <w:rPr>
          <w:rFonts w:hint="eastAsia" w:ascii="宋体" w:hAnsi="宋体" w:cs="宋体"/>
          <w:sz w:val="24"/>
        </w:rPr>
        <w:t xml:space="preserve">   （20）参加工程竣工验收，签署竣工验收意见；</w:t>
      </w:r>
    </w:p>
    <w:p>
      <w:pPr>
        <w:adjustRightInd w:val="0"/>
        <w:snapToGrid w:val="0"/>
        <w:spacing w:line="360" w:lineRule="auto"/>
        <w:rPr>
          <w:rFonts w:ascii="宋体" w:hAnsi="宋体" w:cs="宋体"/>
          <w:sz w:val="24"/>
        </w:rPr>
      </w:pPr>
      <w:r>
        <w:rPr>
          <w:rFonts w:hint="eastAsia" w:ascii="宋体" w:hAnsi="宋体" w:cs="宋体"/>
          <w:sz w:val="24"/>
        </w:rPr>
        <w:t xml:space="preserve">   （21）审查施工承包人提交的竣工结算申请并报委托人；</w:t>
      </w:r>
    </w:p>
    <w:p>
      <w:pPr>
        <w:adjustRightInd w:val="0"/>
        <w:snapToGrid w:val="0"/>
        <w:spacing w:line="360" w:lineRule="auto"/>
        <w:rPr>
          <w:rFonts w:ascii="宋体" w:hAnsi="宋体" w:cs="宋体"/>
          <w:sz w:val="24"/>
        </w:rPr>
      </w:pPr>
      <w:r>
        <w:rPr>
          <w:rFonts w:hint="eastAsia" w:ascii="宋体" w:hAnsi="宋体" w:cs="宋体"/>
          <w:sz w:val="24"/>
        </w:rPr>
        <w:t xml:space="preserve">   （22）编制、整理工程监理归档文件并报委托人。</w:t>
      </w:r>
    </w:p>
    <w:p>
      <w:pPr>
        <w:spacing w:line="360" w:lineRule="auto"/>
        <w:ind w:left="420" w:leftChars="200" w:firstLine="120" w:firstLineChars="50"/>
        <w:rPr>
          <w:rFonts w:ascii="宋体" w:hAnsi="宋体" w:cs="宋体"/>
          <w:sz w:val="24"/>
        </w:rPr>
      </w:pPr>
      <w:r>
        <w:rPr>
          <w:rFonts w:hint="eastAsia" w:ascii="宋体" w:hAnsi="宋体" w:cs="宋体"/>
          <w:sz w:val="24"/>
        </w:rPr>
        <w:t>2.1.3 相关服务的范围和内容在附录A中约定。</w:t>
      </w:r>
    </w:p>
    <w:p>
      <w:pPr>
        <w:spacing w:line="360" w:lineRule="auto"/>
        <w:rPr>
          <w:rFonts w:ascii="宋体" w:hAnsi="宋体" w:cs="宋体"/>
          <w:bCs/>
          <w:sz w:val="24"/>
        </w:rPr>
      </w:pPr>
      <w:r>
        <w:rPr>
          <w:rFonts w:hint="eastAsia" w:ascii="宋体" w:hAnsi="宋体" w:cs="宋体"/>
          <w:sz w:val="24"/>
        </w:rPr>
        <w:t xml:space="preserve">2.2 </w:t>
      </w:r>
      <w:r>
        <w:rPr>
          <w:rFonts w:hint="eastAsia" w:ascii="宋体" w:hAnsi="宋体" w:cs="宋体"/>
          <w:bCs/>
          <w:sz w:val="24"/>
        </w:rPr>
        <w:t>监理与相关服务依据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2.2.1 监理依据包括：</w:t>
      </w:r>
    </w:p>
    <w:p>
      <w:pPr>
        <w:adjustRightInd w:val="0"/>
        <w:snapToGrid w:val="0"/>
        <w:spacing w:line="360" w:lineRule="auto"/>
        <w:rPr>
          <w:rFonts w:ascii="宋体" w:hAnsi="宋体" w:cs="宋体"/>
          <w:sz w:val="24"/>
        </w:rPr>
      </w:pPr>
      <w:r>
        <w:rPr>
          <w:rFonts w:hint="eastAsia" w:ascii="宋体" w:hAnsi="宋体" w:cs="宋体"/>
          <w:sz w:val="24"/>
        </w:rPr>
        <w:t xml:space="preserve">   （1）适用的法律、行政法规及部门规章；</w:t>
      </w:r>
    </w:p>
    <w:p>
      <w:pPr>
        <w:adjustRightInd w:val="0"/>
        <w:snapToGrid w:val="0"/>
        <w:spacing w:line="360" w:lineRule="auto"/>
        <w:rPr>
          <w:rFonts w:ascii="宋体" w:hAnsi="宋体" w:cs="宋体"/>
          <w:sz w:val="24"/>
        </w:rPr>
      </w:pPr>
      <w:r>
        <w:rPr>
          <w:rFonts w:hint="eastAsia" w:ascii="宋体" w:hAnsi="宋体" w:cs="宋体"/>
          <w:sz w:val="24"/>
        </w:rPr>
        <w:t xml:space="preserve">   （2）与工程有关的标准；</w:t>
      </w:r>
    </w:p>
    <w:p>
      <w:pPr>
        <w:adjustRightInd w:val="0"/>
        <w:snapToGrid w:val="0"/>
        <w:spacing w:line="360" w:lineRule="auto"/>
        <w:rPr>
          <w:rFonts w:ascii="宋体" w:hAnsi="宋体" w:cs="宋体"/>
          <w:sz w:val="24"/>
        </w:rPr>
      </w:pPr>
      <w:r>
        <w:rPr>
          <w:rFonts w:hint="eastAsia" w:ascii="宋体" w:hAnsi="宋体" w:cs="宋体"/>
          <w:sz w:val="24"/>
        </w:rPr>
        <w:t xml:space="preserve">   （3）工程设计及有关文件；</w:t>
      </w:r>
    </w:p>
    <w:p>
      <w:pPr>
        <w:adjustRightInd w:val="0"/>
        <w:snapToGrid w:val="0"/>
        <w:spacing w:line="360" w:lineRule="auto"/>
        <w:rPr>
          <w:rFonts w:ascii="宋体" w:hAnsi="宋体" w:cs="宋体"/>
          <w:sz w:val="24"/>
        </w:rPr>
      </w:pPr>
      <w:r>
        <w:rPr>
          <w:rFonts w:hint="eastAsia" w:ascii="宋体" w:hAnsi="宋体" w:cs="宋体"/>
          <w:sz w:val="24"/>
        </w:rPr>
        <w:t xml:space="preserve">   （4）本合同及委托人与第三方签订的与实施工程有关的其他合同。</w:t>
      </w:r>
    </w:p>
    <w:p>
      <w:pPr>
        <w:spacing w:line="360" w:lineRule="auto"/>
        <w:rPr>
          <w:rFonts w:ascii="宋体" w:hAnsi="宋体" w:cs="宋体"/>
          <w:bCs/>
          <w:sz w:val="24"/>
        </w:rPr>
      </w:pPr>
      <w:r>
        <w:rPr>
          <w:rFonts w:hint="eastAsia" w:ascii="宋体" w:hAnsi="宋体" w:cs="宋体"/>
          <w:bCs/>
          <w:sz w:val="24"/>
        </w:rPr>
        <w:t xml:space="preserve">    双方根据工程的行业和地域特点，在专用条件中具体约定监理依据。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 相关服务依据在专用条件中约定。</w:t>
      </w:r>
    </w:p>
    <w:p>
      <w:pPr>
        <w:spacing w:line="360" w:lineRule="auto"/>
        <w:rPr>
          <w:rFonts w:ascii="宋体" w:hAnsi="宋体" w:cs="宋体"/>
          <w:kern w:val="0"/>
          <w:sz w:val="24"/>
        </w:rPr>
      </w:pPr>
      <w:r>
        <w:rPr>
          <w:rFonts w:hint="eastAsia" w:ascii="宋体" w:hAnsi="宋体" w:cs="宋体"/>
          <w:kern w:val="0"/>
          <w:sz w:val="24"/>
        </w:rPr>
        <w:t>2.3 项目监理机构和人员</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2.3.2本合同履行过程中，总监理工程师及重要岗位监理人员应保持相对稳定，以保证监理工作正常进行。</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2.3.4 监理人应及时更换有下列情形之一的监理人员：</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（1）严重过失行为的；</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（2）有违法行为不能履行职责的；</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（3）涉嫌犯罪的；</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（4）不能胜任岗位职责的；</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（5）严重违反职业道德的；</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（6）专用条件约定的其他情形。</w:t>
      </w:r>
    </w:p>
    <w:p>
      <w:pPr>
        <w:spacing w:line="360" w:lineRule="auto"/>
        <w:rPr>
          <w:rFonts w:ascii="宋体" w:hAnsi="宋体" w:cs="宋体"/>
          <w:kern w:val="0"/>
          <w:sz w:val="24"/>
        </w:rPr>
      </w:pPr>
      <w:r>
        <w:rPr>
          <w:rFonts w:hint="eastAsia" w:ascii="宋体" w:hAnsi="宋体" w:cs="宋体"/>
          <w:kern w:val="0"/>
          <w:sz w:val="24"/>
        </w:rPr>
        <w:t xml:space="preserve">    2.3.5 委托人可要求监理人更换不能胜任本职工作的项目监理机构人员。</w:t>
      </w:r>
    </w:p>
    <w:p>
      <w:pPr>
        <w:spacing w:line="360" w:lineRule="auto"/>
        <w:rPr>
          <w:rFonts w:ascii="宋体" w:hAnsi="宋体" w:cs="宋体"/>
          <w:kern w:val="0"/>
          <w:sz w:val="24"/>
        </w:rPr>
      </w:pPr>
      <w:r>
        <w:rPr>
          <w:rFonts w:hint="eastAsia" w:ascii="宋体" w:hAnsi="宋体" w:cs="宋体"/>
          <w:kern w:val="0"/>
          <w:sz w:val="24"/>
        </w:rPr>
        <w:t>2.4 履行职责</w:t>
      </w:r>
    </w:p>
    <w:p>
      <w:pPr>
        <w:adjustRightInd w:val="0"/>
        <w:snapToGrid w:val="0"/>
        <w:spacing w:line="360" w:lineRule="auto"/>
        <w:ind w:firstLine="480" w:firstLineChars="200"/>
        <w:rPr>
          <w:rFonts w:ascii="宋体" w:hAnsi="宋体" w:cs="宋体"/>
          <w:sz w:val="24"/>
        </w:rPr>
      </w:pPr>
      <w:r>
        <w:rPr>
          <w:rFonts w:hint="eastAsia" w:ascii="宋体" w:hAnsi="宋体" w:cs="宋体"/>
          <w:kern w:val="0"/>
          <w:sz w:val="24"/>
        </w:rPr>
        <w:t>监理人应遵循职业道德准则和行为规范，严格按照法律法规、工程建设有关标准及本合同履行职责。</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ascii="宋体" w:hAnsi="宋体" w:cs="宋体"/>
          <w:kern w:val="0"/>
          <w:sz w:val="24"/>
        </w:rPr>
      </w:pPr>
      <w:r>
        <w:rPr>
          <w:rFonts w:hint="eastAsia" w:ascii="宋体" w:hAnsi="宋体" w:cs="宋体"/>
          <w:kern w:val="0"/>
          <w:sz w:val="24"/>
        </w:rPr>
        <w:t>2.4.4 除专用条件另有约定外，监理人发现承包人的人员不能胜任本职工作的，有权要求承包人予以调换。</w:t>
      </w:r>
    </w:p>
    <w:p>
      <w:pPr>
        <w:spacing w:line="360" w:lineRule="auto"/>
        <w:rPr>
          <w:rFonts w:ascii="宋体" w:hAnsi="宋体" w:cs="宋体"/>
          <w:kern w:val="0"/>
          <w:sz w:val="24"/>
        </w:rPr>
      </w:pPr>
      <w:r>
        <w:rPr>
          <w:rFonts w:hint="eastAsia" w:ascii="宋体" w:hAnsi="宋体" w:cs="宋体"/>
          <w:kern w:val="0"/>
          <w:sz w:val="24"/>
        </w:rPr>
        <w:t>2.5 提交报告</w:t>
      </w:r>
    </w:p>
    <w:p>
      <w:pPr>
        <w:spacing w:line="360" w:lineRule="auto"/>
        <w:ind w:firstLine="480" w:firstLineChars="200"/>
        <w:rPr>
          <w:rFonts w:ascii="宋体" w:hAnsi="宋体" w:cs="宋体"/>
          <w:sz w:val="24"/>
        </w:rPr>
      </w:pPr>
      <w:r>
        <w:rPr>
          <w:rFonts w:hint="eastAsia" w:ascii="宋体" w:hAnsi="宋体" w:cs="宋体"/>
          <w:sz w:val="24"/>
        </w:rPr>
        <w:t>监理人应按专用条件约定的种类、时间和份数向委托人提交监理与相关服务的报告。</w:t>
      </w:r>
    </w:p>
    <w:p>
      <w:pPr>
        <w:spacing w:line="360" w:lineRule="auto"/>
        <w:rPr>
          <w:rFonts w:ascii="宋体" w:hAnsi="宋体" w:cs="宋体"/>
          <w:kern w:val="0"/>
          <w:sz w:val="24"/>
        </w:rPr>
      </w:pPr>
      <w:r>
        <w:rPr>
          <w:rFonts w:hint="eastAsia" w:ascii="宋体" w:hAnsi="宋体" w:cs="宋体"/>
          <w:kern w:val="0"/>
          <w:sz w:val="24"/>
        </w:rPr>
        <w:t>2.6 文件资料</w:t>
      </w:r>
    </w:p>
    <w:p>
      <w:pPr>
        <w:spacing w:line="360" w:lineRule="auto"/>
        <w:ind w:firstLine="480" w:firstLineChars="200"/>
        <w:rPr>
          <w:rFonts w:ascii="宋体" w:hAnsi="宋体" w:cs="宋体"/>
          <w:sz w:val="24"/>
        </w:rPr>
      </w:pPr>
      <w:r>
        <w:rPr>
          <w:rFonts w:hint="eastAsia" w:ascii="宋体" w:hAnsi="宋体" w:cs="宋体"/>
          <w:kern w:val="0"/>
          <w:sz w:val="24"/>
        </w:rPr>
        <w:t>在本合同履行期内，监理人应在现场保留工作所用的图纸、报告及记录监理工</w:t>
      </w:r>
      <w:r>
        <w:rPr>
          <w:rFonts w:hint="eastAsia" w:ascii="宋体" w:hAnsi="宋体" w:cs="宋体"/>
          <w:sz w:val="24"/>
        </w:rPr>
        <w:t>作的相关文件。工程竣工后，应当按照档案管理规定将监理有关文件归档。</w:t>
      </w:r>
    </w:p>
    <w:p>
      <w:pPr>
        <w:spacing w:line="360" w:lineRule="auto"/>
        <w:rPr>
          <w:rFonts w:ascii="宋体" w:hAnsi="宋体" w:cs="宋体"/>
          <w:kern w:val="0"/>
          <w:sz w:val="24"/>
        </w:rPr>
      </w:pPr>
      <w:r>
        <w:rPr>
          <w:rFonts w:hint="eastAsia" w:ascii="宋体" w:hAnsi="宋体" w:cs="宋体"/>
          <w:kern w:val="0"/>
          <w:sz w:val="24"/>
        </w:rPr>
        <w:t>2.7 使用委托人的财产</w:t>
      </w:r>
    </w:p>
    <w:p>
      <w:pPr>
        <w:spacing w:line="360" w:lineRule="auto"/>
        <w:ind w:firstLine="480" w:firstLineChars="200"/>
        <w:rPr>
          <w:rFonts w:ascii="宋体" w:hAnsi="宋体" w:cs="宋体"/>
          <w:sz w:val="24"/>
        </w:rPr>
      </w:pPr>
      <w:r>
        <w:rPr>
          <w:rFonts w:hint="eastAsia" w:ascii="宋体" w:hAnsi="宋体" w:cs="宋体"/>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ascii="宋体" w:hAnsi="宋体" w:cs="宋体"/>
          <w:b/>
          <w:sz w:val="24"/>
        </w:rPr>
      </w:pPr>
      <w:r>
        <w:rPr>
          <w:rFonts w:hint="eastAsia" w:ascii="宋体" w:hAnsi="宋体" w:cs="宋体"/>
          <w:b/>
          <w:sz w:val="24"/>
        </w:rPr>
        <w:t>3．委托人的义务</w:t>
      </w:r>
    </w:p>
    <w:p>
      <w:pPr>
        <w:spacing w:line="360" w:lineRule="auto"/>
        <w:rPr>
          <w:rFonts w:ascii="宋体" w:hAnsi="宋体" w:cs="宋体"/>
          <w:kern w:val="0"/>
          <w:sz w:val="24"/>
        </w:rPr>
      </w:pPr>
      <w:r>
        <w:rPr>
          <w:rFonts w:hint="eastAsia" w:ascii="宋体" w:hAnsi="宋体" w:cs="宋体"/>
          <w:kern w:val="0"/>
          <w:sz w:val="24"/>
        </w:rPr>
        <w:t>3.1 告知</w:t>
      </w:r>
    </w:p>
    <w:p>
      <w:pPr>
        <w:spacing w:line="360" w:lineRule="auto"/>
        <w:ind w:firstLine="480" w:firstLineChars="200"/>
        <w:rPr>
          <w:rFonts w:ascii="宋体" w:hAnsi="宋体" w:cs="宋体"/>
          <w:kern w:val="0"/>
          <w:sz w:val="24"/>
        </w:rPr>
      </w:pPr>
      <w:r>
        <w:rPr>
          <w:rFonts w:hint="eastAsia" w:ascii="宋体" w:hAnsi="宋体" w:cs="宋体"/>
          <w:kern w:val="0"/>
          <w:sz w:val="24"/>
        </w:rPr>
        <w:t>委托人应在委托人与承包人签订的合同中明确监理人、总监理工程师和授予项目监理机构的权限。如有变更，应及时通知承包人。</w:t>
      </w:r>
    </w:p>
    <w:p>
      <w:pPr>
        <w:spacing w:line="360" w:lineRule="auto"/>
        <w:rPr>
          <w:rFonts w:ascii="宋体" w:hAnsi="宋体" w:cs="宋体"/>
          <w:kern w:val="0"/>
          <w:sz w:val="24"/>
        </w:rPr>
      </w:pPr>
      <w:r>
        <w:rPr>
          <w:rFonts w:hint="eastAsia" w:ascii="宋体" w:hAnsi="宋体" w:cs="宋体"/>
          <w:kern w:val="0"/>
          <w:sz w:val="24"/>
        </w:rPr>
        <w:t>3.2 提供资料</w:t>
      </w:r>
    </w:p>
    <w:p>
      <w:pPr>
        <w:spacing w:line="360" w:lineRule="auto"/>
        <w:ind w:firstLine="480" w:firstLineChars="200"/>
        <w:rPr>
          <w:rFonts w:ascii="宋体" w:hAnsi="宋体" w:cs="宋体"/>
          <w:sz w:val="24"/>
        </w:rPr>
      </w:pPr>
      <w:r>
        <w:rPr>
          <w:rFonts w:hint="eastAsia" w:ascii="宋体" w:hAnsi="宋体" w:cs="宋体"/>
          <w:kern w:val="0"/>
          <w:sz w:val="24"/>
        </w:rPr>
        <w:t>委托人应按照附录B约定，无偿向监理人提供工程有关的资料。</w:t>
      </w:r>
      <w:r>
        <w:rPr>
          <w:rFonts w:hint="eastAsia" w:ascii="宋体" w:hAnsi="宋体" w:cs="宋体"/>
          <w:sz w:val="24"/>
        </w:rPr>
        <w:t>在本合同履行过程中，委托人应及时向监理人提供最新的与工程有关的资料。</w:t>
      </w:r>
    </w:p>
    <w:p>
      <w:pPr>
        <w:spacing w:line="360" w:lineRule="auto"/>
        <w:rPr>
          <w:rFonts w:ascii="宋体" w:hAnsi="宋体" w:cs="宋体"/>
          <w:kern w:val="0"/>
          <w:sz w:val="24"/>
        </w:rPr>
      </w:pPr>
      <w:r>
        <w:rPr>
          <w:rFonts w:hint="eastAsia" w:ascii="宋体" w:hAnsi="宋体" w:cs="宋体"/>
          <w:kern w:val="0"/>
          <w:sz w:val="24"/>
        </w:rPr>
        <w:t>3.3 提供工作条件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委托人应为监理人完成监理与相关服务提供必要的条件。</w:t>
      </w:r>
    </w:p>
    <w:p>
      <w:pPr>
        <w:adjustRightInd w:val="0"/>
        <w:snapToGrid w:val="0"/>
        <w:spacing w:line="360" w:lineRule="auto"/>
        <w:ind w:firstLine="480" w:firstLineChars="200"/>
        <w:rPr>
          <w:rFonts w:ascii="宋体" w:hAnsi="宋体" w:cs="宋体"/>
          <w:sz w:val="24"/>
        </w:rPr>
      </w:pPr>
      <w:r>
        <w:rPr>
          <w:rFonts w:hint="eastAsia" w:ascii="宋体" w:hAnsi="宋体" w:cs="宋体"/>
          <w:kern w:val="0"/>
          <w:sz w:val="24"/>
        </w:rPr>
        <w:t xml:space="preserve">3.3.1 </w:t>
      </w:r>
      <w:r>
        <w:rPr>
          <w:rFonts w:hint="eastAsia" w:ascii="宋体" w:hAnsi="宋体" w:cs="宋体"/>
          <w:sz w:val="24"/>
        </w:rPr>
        <w:t>委托人应按照附录B约定，派遣相应的人员，提供房屋、设备，供监理人</w:t>
      </w:r>
      <w:r>
        <w:rPr>
          <w:rFonts w:hint="eastAsia" w:ascii="宋体" w:hAnsi="宋体" w:cs="宋体"/>
          <w:kern w:val="0"/>
          <w:sz w:val="24"/>
        </w:rPr>
        <w:t>无偿</w:t>
      </w:r>
      <w:r>
        <w:rPr>
          <w:rFonts w:hint="eastAsia" w:ascii="宋体" w:hAnsi="宋体" w:cs="宋体"/>
          <w:sz w:val="24"/>
        </w:rPr>
        <w:t>使用。</w:t>
      </w:r>
    </w:p>
    <w:p>
      <w:pPr>
        <w:spacing w:line="360" w:lineRule="auto"/>
        <w:ind w:firstLine="480" w:firstLineChars="200"/>
        <w:rPr>
          <w:rFonts w:ascii="宋体" w:hAnsi="宋体" w:cs="宋体"/>
          <w:sz w:val="24"/>
        </w:rPr>
      </w:pPr>
      <w:r>
        <w:rPr>
          <w:rFonts w:hint="eastAsia" w:ascii="宋体" w:hAnsi="宋体" w:cs="宋体"/>
          <w:kern w:val="0"/>
          <w:sz w:val="24"/>
        </w:rPr>
        <w:t xml:space="preserve">3.3.2 </w:t>
      </w:r>
      <w:r>
        <w:rPr>
          <w:rFonts w:hint="eastAsia" w:ascii="宋体" w:hAnsi="宋体" w:cs="宋体"/>
          <w:sz w:val="24"/>
        </w:rPr>
        <w:t>委托人应负责协调工程建设中所有外部关系，为监理人履行本合同提供必要的外部条件。</w:t>
      </w:r>
    </w:p>
    <w:p>
      <w:pPr>
        <w:snapToGrid w:val="0"/>
        <w:spacing w:line="360" w:lineRule="auto"/>
        <w:rPr>
          <w:rFonts w:ascii="宋体" w:hAnsi="宋体" w:cs="宋体"/>
          <w:kern w:val="0"/>
          <w:sz w:val="24"/>
        </w:rPr>
      </w:pPr>
      <w:r>
        <w:rPr>
          <w:rFonts w:hint="eastAsia" w:ascii="宋体" w:hAnsi="宋体" w:cs="宋体"/>
          <w:kern w:val="0"/>
          <w:sz w:val="24"/>
        </w:rPr>
        <w:t>3.4 委托人代表</w:t>
      </w:r>
    </w:p>
    <w:p>
      <w:pPr>
        <w:snapToGrid w:val="0"/>
        <w:spacing w:line="360" w:lineRule="auto"/>
        <w:ind w:firstLine="480" w:firstLineChars="200"/>
        <w:rPr>
          <w:rFonts w:ascii="宋体" w:hAnsi="宋体" w:cs="宋体"/>
          <w:sz w:val="24"/>
        </w:rPr>
      </w:pPr>
      <w:r>
        <w:rPr>
          <w:rFonts w:hint="eastAsia" w:ascii="宋体" w:hAnsi="宋体" w:cs="宋体"/>
          <w:sz w:val="24"/>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rPr>
          <w:rFonts w:ascii="宋体" w:hAnsi="宋体" w:cs="宋体"/>
          <w:kern w:val="0"/>
          <w:sz w:val="24"/>
        </w:rPr>
      </w:pPr>
      <w:r>
        <w:rPr>
          <w:rFonts w:hint="eastAsia" w:ascii="宋体" w:hAnsi="宋体" w:cs="宋体"/>
          <w:kern w:val="0"/>
          <w:sz w:val="24"/>
        </w:rPr>
        <w:t>3.5 委托人意见或要求</w:t>
      </w:r>
    </w:p>
    <w:p>
      <w:pPr>
        <w:snapToGrid w:val="0"/>
        <w:spacing w:line="360" w:lineRule="auto"/>
        <w:ind w:firstLine="480" w:firstLineChars="200"/>
        <w:rPr>
          <w:rFonts w:ascii="宋体" w:hAnsi="宋体" w:cs="宋体"/>
          <w:sz w:val="24"/>
        </w:rPr>
      </w:pPr>
      <w:r>
        <w:rPr>
          <w:rFonts w:hint="eastAsia" w:ascii="宋体" w:hAnsi="宋体" w:cs="宋体"/>
          <w:sz w:val="24"/>
        </w:rPr>
        <w:t>在本合同约定的监理与相关服务工作范围内，委托人对承包人的任何意见或要求应通知监理人，由监理人向承包人发出相应指令。</w:t>
      </w:r>
    </w:p>
    <w:p>
      <w:pPr>
        <w:snapToGrid w:val="0"/>
        <w:spacing w:line="360" w:lineRule="auto"/>
        <w:rPr>
          <w:rFonts w:ascii="宋体" w:hAnsi="宋体" w:cs="宋体"/>
          <w:kern w:val="0"/>
          <w:sz w:val="24"/>
        </w:rPr>
      </w:pPr>
      <w:r>
        <w:rPr>
          <w:rFonts w:hint="eastAsia" w:ascii="宋体" w:hAnsi="宋体" w:cs="宋体"/>
          <w:kern w:val="0"/>
          <w:sz w:val="24"/>
        </w:rPr>
        <w:t>3.6 答复</w:t>
      </w:r>
    </w:p>
    <w:p>
      <w:pPr>
        <w:snapToGrid w:val="0"/>
        <w:spacing w:line="360" w:lineRule="auto"/>
        <w:ind w:firstLine="480" w:firstLineChars="200"/>
        <w:rPr>
          <w:rFonts w:ascii="宋体" w:hAnsi="宋体" w:cs="宋体"/>
          <w:sz w:val="24"/>
        </w:rPr>
      </w:pPr>
      <w:r>
        <w:rPr>
          <w:rFonts w:hint="eastAsia" w:ascii="宋体" w:hAnsi="宋体" w:cs="宋体"/>
          <w:sz w:val="24"/>
        </w:rPr>
        <w:t>委托人应在专用条件约定的时间内，对监理人以书面形式提交并要求作出决定的事宜，给予书面答复。逾期未答复的，视为委托人认可。</w:t>
      </w:r>
    </w:p>
    <w:p>
      <w:pPr>
        <w:snapToGrid w:val="0"/>
        <w:spacing w:line="360" w:lineRule="auto"/>
        <w:rPr>
          <w:rFonts w:ascii="宋体" w:hAnsi="宋体" w:cs="宋体"/>
          <w:kern w:val="0"/>
          <w:sz w:val="24"/>
        </w:rPr>
      </w:pPr>
      <w:r>
        <w:rPr>
          <w:rFonts w:hint="eastAsia" w:ascii="宋体" w:hAnsi="宋体" w:cs="宋体"/>
          <w:kern w:val="0"/>
          <w:sz w:val="24"/>
        </w:rPr>
        <w:t>3.7 支付</w:t>
      </w:r>
    </w:p>
    <w:p>
      <w:pPr>
        <w:snapToGrid w:val="0"/>
        <w:spacing w:line="360" w:lineRule="auto"/>
        <w:ind w:firstLine="480" w:firstLineChars="200"/>
        <w:rPr>
          <w:rFonts w:ascii="宋体" w:hAnsi="宋体" w:cs="宋体"/>
          <w:sz w:val="24"/>
        </w:rPr>
      </w:pPr>
      <w:r>
        <w:rPr>
          <w:rFonts w:hint="eastAsia" w:ascii="宋体" w:hAnsi="宋体" w:cs="宋体"/>
          <w:sz w:val="24"/>
        </w:rPr>
        <w:t>委托人应按本合同约定，向监理人支付酬金。</w:t>
      </w:r>
    </w:p>
    <w:p>
      <w:pPr>
        <w:spacing w:line="360" w:lineRule="auto"/>
        <w:rPr>
          <w:rFonts w:ascii="宋体" w:hAnsi="宋体" w:cs="宋体"/>
          <w:b/>
          <w:sz w:val="24"/>
        </w:rPr>
      </w:pPr>
      <w:r>
        <w:rPr>
          <w:rFonts w:hint="eastAsia" w:ascii="宋体" w:hAnsi="宋体" w:cs="宋体"/>
          <w:b/>
          <w:sz w:val="24"/>
        </w:rPr>
        <w:t>4. 违约责任</w:t>
      </w:r>
    </w:p>
    <w:p>
      <w:pPr>
        <w:spacing w:line="360" w:lineRule="auto"/>
        <w:rPr>
          <w:rFonts w:ascii="宋体" w:hAnsi="宋体" w:cs="宋体"/>
          <w:kern w:val="0"/>
          <w:sz w:val="24"/>
        </w:rPr>
      </w:pPr>
      <w:r>
        <w:rPr>
          <w:rFonts w:hint="eastAsia" w:ascii="宋体" w:hAnsi="宋体" w:cs="宋体"/>
          <w:kern w:val="0"/>
          <w:sz w:val="24"/>
        </w:rPr>
        <w:t>4.1 监理人的违约责任</w:t>
      </w:r>
    </w:p>
    <w:p>
      <w:pPr>
        <w:adjustRightInd w:val="0"/>
        <w:snapToGrid w:val="0"/>
        <w:spacing w:line="360" w:lineRule="auto"/>
        <w:ind w:firstLine="480" w:firstLineChars="200"/>
        <w:rPr>
          <w:rFonts w:ascii="宋体" w:hAnsi="宋体" w:cs="宋体"/>
          <w:sz w:val="24"/>
        </w:rPr>
      </w:pPr>
      <w:r>
        <w:rPr>
          <w:rFonts w:hint="eastAsia" w:ascii="宋体" w:hAnsi="宋体" w:cs="宋体"/>
          <w:kern w:val="0"/>
          <w:sz w:val="24"/>
        </w:rPr>
        <w:t>监理人未履行本合同义务的，应承担相应的责任。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4.1.1 </w:t>
      </w:r>
      <w:r>
        <w:rPr>
          <w:rFonts w:hint="eastAsia" w:ascii="宋体" w:hAnsi="宋体" w:cs="宋体"/>
          <w:color w:val="0070C0"/>
          <w:kern w:val="0"/>
          <w:sz w:val="24"/>
        </w:rPr>
        <w:t>因监理人原因造成委托人经济损失的，按照合同价款的20%支付违约金，不足部分监理人继续承担赔偿责任。</w:t>
      </w:r>
    </w:p>
    <w:p>
      <w:pPr>
        <w:spacing w:line="360" w:lineRule="auto"/>
        <w:ind w:firstLine="480" w:firstLineChars="200"/>
        <w:rPr>
          <w:rFonts w:ascii="宋体" w:hAnsi="宋体" w:cs="宋体"/>
          <w:kern w:val="0"/>
          <w:sz w:val="24"/>
        </w:rPr>
      </w:pPr>
      <w:r>
        <w:rPr>
          <w:rFonts w:hint="eastAsia" w:ascii="宋体" w:hAnsi="宋体" w:cs="宋体"/>
          <w:kern w:val="0"/>
          <w:sz w:val="24"/>
        </w:rPr>
        <w:t>4.1.2 监理人向委托人的索赔不成立时，监理人应赔偿委托人由此发生的费用。</w:t>
      </w:r>
    </w:p>
    <w:p>
      <w:pPr>
        <w:snapToGrid w:val="0"/>
        <w:spacing w:line="360" w:lineRule="auto"/>
        <w:rPr>
          <w:rFonts w:ascii="宋体" w:hAnsi="宋体" w:cs="宋体"/>
          <w:kern w:val="0"/>
          <w:sz w:val="24"/>
        </w:rPr>
      </w:pPr>
      <w:r>
        <w:rPr>
          <w:rFonts w:hint="eastAsia" w:ascii="宋体" w:hAnsi="宋体" w:cs="宋体"/>
          <w:kern w:val="0"/>
          <w:sz w:val="24"/>
        </w:rPr>
        <w:t>4.2 委托人的违约责任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委托人未履行本合同义务的，应承担相应的责任。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4.2.1 委托人违反本合同约定造成监理人损失的，委托人应予以赔偿。</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4.2.2 委托人向监理人的索赔不成立时，应赔偿监理人由此引起的费用。</w:t>
      </w:r>
    </w:p>
    <w:p>
      <w:pPr>
        <w:spacing w:line="360" w:lineRule="auto"/>
        <w:ind w:firstLine="480" w:firstLineChars="200"/>
        <w:rPr>
          <w:rFonts w:ascii="宋体" w:hAnsi="宋体" w:cs="宋体"/>
          <w:kern w:val="0"/>
          <w:sz w:val="24"/>
        </w:rPr>
      </w:pPr>
      <w:r>
        <w:rPr>
          <w:rFonts w:hint="eastAsia" w:ascii="宋体" w:hAnsi="宋体" w:cs="宋体"/>
          <w:sz w:val="24"/>
        </w:rPr>
        <w:t xml:space="preserve">4.2.3 </w:t>
      </w:r>
      <w:r>
        <w:rPr>
          <w:rFonts w:hint="eastAsia" w:ascii="宋体" w:hAnsi="宋体" w:cs="宋体"/>
          <w:kern w:val="0"/>
          <w:sz w:val="24"/>
        </w:rPr>
        <w:t>委托人未能按期支付</w:t>
      </w:r>
      <w:r>
        <w:rPr>
          <w:rFonts w:hint="eastAsia" w:ascii="宋体" w:hAnsi="宋体" w:cs="宋体"/>
          <w:sz w:val="24"/>
        </w:rPr>
        <w:t>酬金</w:t>
      </w:r>
      <w:r>
        <w:rPr>
          <w:rFonts w:hint="eastAsia" w:ascii="宋体" w:hAnsi="宋体" w:cs="宋体"/>
          <w:kern w:val="0"/>
          <w:sz w:val="24"/>
        </w:rPr>
        <w:t>超过28天，应按专用条件约定支付逾期付款利息。</w:t>
      </w:r>
    </w:p>
    <w:p>
      <w:pPr>
        <w:spacing w:line="360" w:lineRule="auto"/>
        <w:rPr>
          <w:rFonts w:ascii="宋体" w:hAnsi="宋体" w:cs="宋体"/>
          <w:kern w:val="0"/>
          <w:sz w:val="24"/>
        </w:rPr>
      </w:pPr>
      <w:r>
        <w:rPr>
          <w:rFonts w:hint="eastAsia" w:ascii="宋体" w:hAnsi="宋体" w:cs="宋体"/>
          <w:kern w:val="0"/>
          <w:sz w:val="24"/>
        </w:rPr>
        <w:t>4.3 除外责任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因非监理人的原因，且监理人无过错，发生工程质量事故、安全事故、工期延误等造成的损失，监理人不承担赔偿责任。</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因不可抗力导致本合同全部或部分不能履行时，双方各自承担其因此而造成的损失、损害。</w:t>
      </w:r>
    </w:p>
    <w:p>
      <w:pPr>
        <w:spacing w:line="360" w:lineRule="auto"/>
        <w:rPr>
          <w:rFonts w:ascii="宋体" w:hAnsi="宋体" w:cs="宋体"/>
          <w:b/>
          <w:sz w:val="24"/>
        </w:rPr>
      </w:pPr>
      <w:r>
        <w:rPr>
          <w:rFonts w:hint="eastAsia" w:ascii="宋体" w:hAnsi="宋体" w:cs="宋体"/>
          <w:b/>
          <w:sz w:val="24"/>
        </w:rPr>
        <w:t>5. 支付</w:t>
      </w:r>
    </w:p>
    <w:p>
      <w:pPr>
        <w:snapToGrid w:val="0"/>
        <w:spacing w:line="360" w:lineRule="auto"/>
        <w:rPr>
          <w:rFonts w:ascii="宋体" w:hAnsi="宋体" w:cs="宋体"/>
          <w:bCs/>
          <w:sz w:val="24"/>
        </w:rPr>
      </w:pPr>
      <w:r>
        <w:rPr>
          <w:rFonts w:hint="eastAsia" w:ascii="宋体" w:hAnsi="宋体" w:cs="宋体"/>
          <w:sz w:val="24"/>
        </w:rPr>
        <w:t xml:space="preserve">5.1 </w:t>
      </w:r>
      <w:r>
        <w:rPr>
          <w:rFonts w:hint="eastAsia" w:ascii="宋体" w:hAnsi="宋体" w:cs="宋体"/>
          <w:bCs/>
          <w:sz w:val="24"/>
        </w:rPr>
        <w:t>支付货币</w:t>
      </w:r>
    </w:p>
    <w:p>
      <w:pPr>
        <w:snapToGrid w:val="0"/>
        <w:spacing w:line="360" w:lineRule="auto"/>
        <w:ind w:firstLine="480" w:firstLineChars="200"/>
        <w:rPr>
          <w:rFonts w:ascii="宋体" w:hAnsi="宋体" w:cs="宋体"/>
          <w:bCs/>
          <w:sz w:val="24"/>
        </w:rPr>
      </w:pPr>
      <w:r>
        <w:rPr>
          <w:rFonts w:hint="eastAsia" w:ascii="宋体" w:hAnsi="宋体" w:cs="宋体"/>
          <w:sz w:val="24"/>
        </w:rPr>
        <w:t>除专用条件另有约定外，酬金均以人民币支付。涉及外币支付的，所采用的货币种类、比例和汇率在专用条件中约定。</w:t>
      </w:r>
    </w:p>
    <w:p>
      <w:pPr>
        <w:snapToGrid w:val="0"/>
        <w:spacing w:line="360" w:lineRule="auto"/>
        <w:rPr>
          <w:rFonts w:ascii="宋体" w:hAnsi="宋体" w:cs="宋体"/>
          <w:bCs/>
          <w:sz w:val="24"/>
        </w:rPr>
      </w:pPr>
      <w:r>
        <w:rPr>
          <w:rFonts w:hint="eastAsia" w:ascii="宋体" w:hAnsi="宋体" w:cs="宋体"/>
          <w:sz w:val="24"/>
        </w:rPr>
        <w:t>5.2 支付申请</w:t>
      </w:r>
    </w:p>
    <w:p>
      <w:pPr>
        <w:snapToGrid w:val="0"/>
        <w:spacing w:line="360" w:lineRule="auto"/>
        <w:ind w:firstLine="480" w:firstLineChars="200"/>
        <w:rPr>
          <w:rFonts w:ascii="宋体" w:hAnsi="宋体" w:cs="宋体"/>
          <w:sz w:val="24"/>
        </w:rPr>
      </w:pPr>
      <w:r>
        <w:rPr>
          <w:rFonts w:hint="eastAsia" w:ascii="宋体" w:hAnsi="宋体" w:cs="宋体"/>
          <w:sz w:val="24"/>
        </w:rPr>
        <w:t>监理人应在本合同约定的每次应付款时间的7天前，向委托人提交支付申请书。支付申请书应当说明当期应付款总额，并列出当期应支付的款项及其金额。</w:t>
      </w:r>
    </w:p>
    <w:p>
      <w:pPr>
        <w:snapToGrid w:val="0"/>
        <w:spacing w:line="360" w:lineRule="auto"/>
        <w:rPr>
          <w:rFonts w:ascii="宋体" w:hAnsi="宋体" w:cs="宋体"/>
          <w:sz w:val="24"/>
        </w:rPr>
      </w:pPr>
      <w:r>
        <w:rPr>
          <w:rFonts w:hint="eastAsia" w:ascii="宋体" w:hAnsi="宋体" w:cs="宋体"/>
          <w:sz w:val="24"/>
        </w:rPr>
        <w:t>5.3 支付酬金</w:t>
      </w:r>
    </w:p>
    <w:p>
      <w:pPr>
        <w:snapToGrid w:val="0"/>
        <w:spacing w:line="360" w:lineRule="auto"/>
        <w:ind w:firstLine="480" w:firstLineChars="200"/>
        <w:rPr>
          <w:rFonts w:ascii="宋体" w:hAnsi="宋体" w:cs="宋体"/>
          <w:sz w:val="24"/>
        </w:rPr>
      </w:pPr>
      <w:r>
        <w:rPr>
          <w:rFonts w:hint="eastAsia" w:ascii="宋体" w:hAnsi="宋体" w:cs="宋体"/>
          <w:sz w:val="24"/>
        </w:rPr>
        <w:t>支付的酬金包括正常工作酬金、附加工作酬金、合理化建议奖励金额及费用。</w:t>
      </w:r>
      <w:r>
        <w:rPr>
          <w:rFonts w:hint="eastAsia" w:ascii="宋体" w:hAnsi="宋体" w:cs="宋体"/>
          <w:color w:val="0070C0"/>
          <w:sz w:val="24"/>
        </w:rPr>
        <w:t>每次付款前，监理人应当提供相应合格、有效发票，否则位委托人有权延期付款且不承担违约责任。</w:t>
      </w:r>
    </w:p>
    <w:p>
      <w:pPr>
        <w:snapToGrid w:val="0"/>
        <w:spacing w:line="360" w:lineRule="auto"/>
        <w:rPr>
          <w:rFonts w:ascii="宋体" w:hAnsi="宋体" w:cs="宋体"/>
          <w:bCs/>
          <w:sz w:val="24"/>
        </w:rPr>
      </w:pPr>
      <w:r>
        <w:rPr>
          <w:rFonts w:hint="eastAsia" w:ascii="宋体" w:hAnsi="宋体" w:cs="宋体"/>
          <w:sz w:val="24"/>
        </w:rPr>
        <w:t xml:space="preserve">5.4 </w:t>
      </w:r>
      <w:r>
        <w:rPr>
          <w:rFonts w:hint="eastAsia" w:ascii="宋体" w:hAnsi="宋体" w:cs="宋体"/>
          <w:bCs/>
          <w:sz w:val="24"/>
        </w:rPr>
        <w:t>有争议部分的付款</w:t>
      </w:r>
    </w:p>
    <w:p>
      <w:pPr>
        <w:snapToGrid w:val="0"/>
        <w:spacing w:line="360" w:lineRule="auto"/>
        <w:ind w:firstLine="480" w:firstLineChars="200"/>
        <w:rPr>
          <w:rFonts w:ascii="宋体" w:hAnsi="宋体" w:cs="宋体"/>
          <w:sz w:val="24"/>
        </w:rPr>
      </w:pPr>
      <w:r>
        <w:rPr>
          <w:rFonts w:hint="eastAsia" w:ascii="宋体" w:hAnsi="宋体" w:cs="宋体"/>
          <w:sz w:val="24"/>
        </w:rPr>
        <w:t>委托人对监理人提交的支付申请书有异议时，应当在收到监理人提交的支付申请书后7天内，以书面形式向监理人发出异议通知。无异议部分的款项应按期支付，有异议部分的款项按第7条约定办理。</w:t>
      </w:r>
    </w:p>
    <w:p>
      <w:pPr>
        <w:spacing w:line="360" w:lineRule="auto"/>
        <w:rPr>
          <w:rFonts w:ascii="宋体" w:hAnsi="宋体" w:cs="宋体"/>
          <w:b/>
          <w:sz w:val="24"/>
        </w:rPr>
      </w:pPr>
      <w:r>
        <w:rPr>
          <w:rFonts w:hint="eastAsia" w:ascii="宋体" w:hAnsi="宋体" w:cs="宋体"/>
          <w:b/>
          <w:sz w:val="24"/>
        </w:rPr>
        <w:t>6. 合同生效、变更、暂停、解除与终止</w:t>
      </w:r>
    </w:p>
    <w:p>
      <w:pPr>
        <w:spacing w:line="360" w:lineRule="auto"/>
        <w:rPr>
          <w:rFonts w:ascii="宋体" w:hAnsi="宋体" w:cs="宋体"/>
          <w:sz w:val="24"/>
        </w:rPr>
      </w:pPr>
      <w:r>
        <w:rPr>
          <w:rFonts w:hint="eastAsia" w:ascii="宋体" w:hAnsi="宋体" w:cs="宋体"/>
          <w:sz w:val="24"/>
        </w:rPr>
        <w:t>6.1生效</w:t>
      </w:r>
    </w:p>
    <w:p>
      <w:pPr>
        <w:spacing w:line="360" w:lineRule="auto"/>
        <w:ind w:firstLine="480" w:firstLineChars="200"/>
        <w:rPr>
          <w:rFonts w:ascii="宋体" w:hAnsi="宋体" w:cs="宋体"/>
          <w:sz w:val="24"/>
        </w:rPr>
      </w:pPr>
      <w:r>
        <w:rPr>
          <w:rFonts w:hint="eastAsia" w:ascii="宋体" w:hAnsi="宋体" w:cs="宋体"/>
          <w:sz w:val="24"/>
        </w:rPr>
        <w:t>除法律另有规定或者专用条件另有约定外，委托人和监理人的法定代表人或其授权代理人在协议书上签字并盖单位章后本合同生效。</w:t>
      </w:r>
    </w:p>
    <w:p>
      <w:pPr>
        <w:snapToGrid w:val="0"/>
        <w:spacing w:line="360" w:lineRule="auto"/>
        <w:rPr>
          <w:rFonts w:ascii="宋体" w:hAnsi="宋体" w:cs="宋体"/>
          <w:bCs/>
          <w:sz w:val="24"/>
        </w:rPr>
      </w:pPr>
      <w:r>
        <w:rPr>
          <w:rFonts w:hint="eastAsia" w:ascii="宋体" w:hAnsi="宋体" w:cs="宋体"/>
          <w:sz w:val="24"/>
        </w:rPr>
        <w:t>6.2</w:t>
      </w:r>
      <w:r>
        <w:rPr>
          <w:rFonts w:hint="eastAsia" w:ascii="宋体" w:hAnsi="宋体" w:cs="宋体"/>
          <w:bCs/>
          <w:sz w:val="24"/>
        </w:rPr>
        <w:t>变更</w:t>
      </w:r>
    </w:p>
    <w:p>
      <w:pPr>
        <w:snapToGrid w:val="0"/>
        <w:spacing w:line="360" w:lineRule="auto"/>
        <w:ind w:firstLine="480" w:firstLineChars="200"/>
        <w:rPr>
          <w:rFonts w:ascii="宋体" w:hAnsi="宋体" w:cs="宋体"/>
          <w:sz w:val="24"/>
        </w:rPr>
      </w:pPr>
      <w:r>
        <w:rPr>
          <w:rFonts w:hint="eastAsia" w:ascii="宋体" w:hAnsi="宋体" w:cs="宋体"/>
          <w:sz w:val="24"/>
        </w:rPr>
        <w:t>6.2.1 任何一方提出变更请求时，双方经协商一致后可进行变更。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ascii="宋体" w:hAnsi="宋体" w:cs="宋体"/>
          <w:sz w:val="24"/>
        </w:rPr>
      </w:pPr>
      <w:r>
        <w:rPr>
          <w:rFonts w:hint="eastAsia" w:ascii="宋体" w:hAnsi="宋体" w:cs="宋体"/>
          <w:sz w:val="24"/>
        </w:rPr>
        <w:t>6.2.4合同签订后，遇有与工程相关的法律法规、标准颁布或修订的，双方应遵照执行。由此引起监理与相关服务的范围、时间、酬金变化的，双方应通过协商进行相应调整。</w:t>
      </w:r>
    </w:p>
    <w:p>
      <w:pPr>
        <w:snapToGrid w:val="0"/>
        <w:spacing w:line="360" w:lineRule="auto"/>
        <w:ind w:firstLine="480" w:firstLineChars="200"/>
        <w:rPr>
          <w:rFonts w:ascii="宋体" w:hAnsi="宋体" w:cs="宋体"/>
          <w:sz w:val="24"/>
        </w:rPr>
      </w:pPr>
      <w:r>
        <w:rPr>
          <w:rFonts w:hint="eastAsia" w:ascii="宋体" w:hAnsi="宋体" w:cs="宋体"/>
          <w:sz w:val="24"/>
        </w:rPr>
        <w:t xml:space="preserve">6.2.5 因非监理人原因造成工程概算投资额或建筑安装工程费增加时，正常工作酬金应作相应调整。调整方法在专用条件中约定。   </w:t>
      </w:r>
    </w:p>
    <w:p>
      <w:pPr>
        <w:snapToGrid w:val="0"/>
        <w:spacing w:line="360" w:lineRule="auto"/>
        <w:ind w:firstLine="480" w:firstLineChars="200"/>
        <w:rPr>
          <w:rFonts w:ascii="宋体" w:hAnsi="宋体" w:cs="宋体"/>
          <w:sz w:val="24"/>
        </w:rPr>
      </w:pPr>
      <w:r>
        <w:rPr>
          <w:rFonts w:hint="eastAsia" w:ascii="宋体" w:hAnsi="宋体" w:cs="宋体"/>
          <w:sz w:val="24"/>
        </w:rPr>
        <w:t>6.2.6 因工程规模、监理范围的变化导致监理人的正常工作量减少时，正常工作酬金应作相应调整。调整方法在专用条件中约定。</w:t>
      </w:r>
    </w:p>
    <w:p>
      <w:pPr>
        <w:snapToGrid w:val="0"/>
        <w:spacing w:line="360" w:lineRule="auto"/>
        <w:ind w:firstLine="480" w:firstLineChars="200"/>
        <w:rPr>
          <w:rFonts w:ascii="宋体" w:hAnsi="宋体" w:cs="宋体"/>
          <w:sz w:val="24"/>
        </w:rPr>
      </w:pPr>
      <w:r>
        <w:rPr>
          <w:rFonts w:hint="eastAsia" w:ascii="宋体" w:hAnsi="宋体" w:cs="宋体"/>
          <w:sz w:val="24"/>
        </w:rPr>
        <w:t>6.3 暂停与</w:t>
      </w:r>
      <w:r>
        <w:rPr>
          <w:rFonts w:hint="eastAsia" w:ascii="宋体" w:hAnsi="宋体" w:cs="宋体"/>
          <w:bCs/>
          <w:sz w:val="24"/>
        </w:rPr>
        <w:t>解除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解除本合同的协议必须采取书面形式，协议未达成之前，本合同仍然有效。</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cs="宋体"/>
          <w:kern w:val="0"/>
          <w:sz w:val="24"/>
        </w:rPr>
        <w:t>的</w:t>
      </w:r>
      <w:r>
        <w:rPr>
          <w:rFonts w:hint="eastAsia" w:ascii="宋体" w:hAnsi="宋体" w:cs="宋体"/>
          <w:sz w:val="24"/>
        </w:rPr>
        <w:t>酬金支付至本合同解除日，且应承担第4.2款约定的责任。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cs="宋体"/>
          <w:kern w:val="0"/>
          <w:sz w:val="24"/>
        </w:rPr>
        <w:t>的</w:t>
      </w:r>
      <w:r>
        <w:rPr>
          <w:rFonts w:hint="eastAsia" w:ascii="宋体" w:hAnsi="宋体" w:cs="宋体"/>
          <w:sz w:val="24"/>
        </w:rPr>
        <w:t>酬金支付至</w:t>
      </w:r>
      <w:r>
        <w:rPr>
          <w:rFonts w:hint="eastAsia" w:ascii="宋体" w:hAnsi="宋体" w:cs="宋体"/>
          <w:kern w:val="0"/>
          <w:sz w:val="24"/>
        </w:rPr>
        <w:t>限期改正通知到达监理人之日</w:t>
      </w:r>
      <w:r>
        <w:rPr>
          <w:rFonts w:hint="eastAsia" w:ascii="宋体" w:hAnsi="宋体" w:cs="宋体"/>
          <w:sz w:val="24"/>
        </w:rPr>
        <w:t>，但监理人应承担第4.1款约定的责任。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ascii="宋体" w:hAnsi="宋体" w:cs="宋体"/>
          <w:kern w:val="0"/>
          <w:sz w:val="24"/>
        </w:rPr>
      </w:pPr>
      <w:r>
        <w:rPr>
          <w:rFonts w:hint="eastAsia" w:ascii="宋体" w:hAnsi="宋体" w:cs="宋体"/>
          <w:sz w:val="24"/>
        </w:rPr>
        <w:t>6.3.5 因不可抗力致使本合同部分或全部不能履行时，一方应立即通知另一方，可暂停或解除本合同。</w:t>
      </w:r>
    </w:p>
    <w:p>
      <w:pPr>
        <w:snapToGrid w:val="0"/>
        <w:spacing w:line="360" w:lineRule="auto"/>
        <w:ind w:firstLine="480" w:firstLineChars="200"/>
        <w:rPr>
          <w:rFonts w:ascii="宋体" w:hAnsi="宋体" w:cs="宋体"/>
          <w:sz w:val="24"/>
        </w:rPr>
      </w:pPr>
      <w:r>
        <w:rPr>
          <w:rFonts w:hint="eastAsia" w:ascii="宋体" w:hAnsi="宋体" w:cs="宋体"/>
          <w:sz w:val="24"/>
        </w:rPr>
        <w:t>6.3.6 本合同解除后，本合同约定的有关结算、清理、争议解决方式的条件仍然有效。</w:t>
      </w:r>
    </w:p>
    <w:p>
      <w:pPr>
        <w:snapToGrid w:val="0"/>
        <w:spacing w:line="360" w:lineRule="auto"/>
        <w:rPr>
          <w:rFonts w:ascii="宋体" w:hAnsi="宋体" w:cs="宋体"/>
          <w:bCs/>
          <w:sz w:val="24"/>
        </w:rPr>
      </w:pPr>
      <w:r>
        <w:rPr>
          <w:rFonts w:hint="eastAsia" w:ascii="宋体" w:hAnsi="宋体" w:cs="宋体"/>
          <w:sz w:val="24"/>
        </w:rPr>
        <w:t xml:space="preserve">6.4 </w:t>
      </w:r>
      <w:r>
        <w:rPr>
          <w:rFonts w:hint="eastAsia" w:ascii="宋体" w:hAnsi="宋体" w:cs="宋体"/>
          <w:bCs/>
          <w:sz w:val="24"/>
        </w:rPr>
        <w:t>终止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以下条件全部满足时，本合同即告终止：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（1）监理人完成本合同约定的全部工作；</w:t>
      </w:r>
    </w:p>
    <w:p>
      <w:pPr>
        <w:snapToGrid w:val="0"/>
        <w:spacing w:line="360" w:lineRule="auto"/>
        <w:ind w:firstLine="480" w:firstLineChars="200"/>
        <w:rPr>
          <w:rFonts w:ascii="宋体" w:hAnsi="宋体" w:cs="宋体"/>
          <w:sz w:val="24"/>
        </w:rPr>
      </w:pPr>
      <w:r>
        <w:rPr>
          <w:rFonts w:hint="eastAsia" w:ascii="宋体" w:hAnsi="宋体" w:cs="宋体"/>
          <w:sz w:val="24"/>
        </w:rPr>
        <w:t>（2）委托人与监理人结清并支付全部酬金。</w:t>
      </w:r>
    </w:p>
    <w:p>
      <w:pPr>
        <w:spacing w:line="360" w:lineRule="auto"/>
        <w:rPr>
          <w:rFonts w:ascii="宋体" w:hAnsi="宋体" w:cs="宋体"/>
          <w:b/>
          <w:sz w:val="24"/>
        </w:rPr>
      </w:pPr>
      <w:r>
        <w:rPr>
          <w:rFonts w:hint="eastAsia" w:ascii="宋体" w:hAnsi="宋体" w:cs="宋体"/>
          <w:b/>
          <w:sz w:val="24"/>
        </w:rPr>
        <w:t>7. 争议解决</w:t>
      </w:r>
    </w:p>
    <w:p>
      <w:pPr>
        <w:snapToGrid w:val="0"/>
        <w:spacing w:line="360" w:lineRule="auto"/>
        <w:rPr>
          <w:rFonts w:ascii="宋体" w:hAnsi="宋体" w:cs="宋体"/>
          <w:bCs/>
          <w:sz w:val="24"/>
        </w:rPr>
      </w:pPr>
      <w:r>
        <w:rPr>
          <w:rFonts w:hint="eastAsia" w:ascii="宋体" w:hAnsi="宋体" w:cs="宋体"/>
          <w:sz w:val="24"/>
        </w:rPr>
        <w:t>7.1</w:t>
      </w:r>
      <w:r>
        <w:rPr>
          <w:rFonts w:hint="eastAsia" w:ascii="宋体" w:hAnsi="宋体" w:cs="宋体"/>
          <w:bCs/>
          <w:sz w:val="24"/>
        </w:rPr>
        <w:t>协商</w:t>
      </w:r>
    </w:p>
    <w:p>
      <w:pPr>
        <w:snapToGrid w:val="0"/>
        <w:spacing w:line="360" w:lineRule="auto"/>
        <w:ind w:firstLine="480" w:firstLineChars="200"/>
        <w:rPr>
          <w:rFonts w:ascii="宋体" w:hAnsi="宋体" w:cs="宋体"/>
          <w:bCs/>
          <w:sz w:val="24"/>
        </w:rPr>
      </w:pPr>
      <w:r>
        <w:rPr>
          <w:rFonts w:hint="eastAsia" w:ascii="宋体" w:hAnsi="宋体" w:cs="宋体"/>
          <w:sz w:val="24"/>
        </w:rPr>
        <w:t>双方应本着诚信原则协商解决彼此间的争议。</w:t>
      </w:r>
    </w:p>
    <w:p>
      <w:pPr>
        <w:snapToGrid w:val="0"/>
        <w:spacing w:line="360" w:lineRule="auto"/>
        <w:rPr>
          <w:rFonts w:ascii="宋体" w:hAnsi="宋体" w:cs="宋体"/>
          <w:bCs/>
          <w:sz w:val="24"/>
        </w:rPr>
      </w:pPr>
      <w:r>
        <w:rPr>
          <w:rFonts w:hint="eastAsia" w:ascii="宋体" w:hAnsi="宋体" w:cs="宋体"/>
          <w:sz w:val="24"/>
        </w:rPr>
        <w:t>7.2</w:t>
      </w:r>
      <w:r>
        <w:rPr>
          <w:rFonts w:hint="eastAsia" w:ascii="宋体" w:hAnsi="宋体" w:cs="宋体"/>
          <w:bCs/>
          <w:sz w:val="24"/>
        </w:rPr>
        <w:t>调解</w:t>
      </w:r>
    </w:p>
    <w:p>
      <w:pPr>
        <w:snapToGrid w:val="0"/>
        <w:spacing w:line="360" w:lineRule="auto"/>
        <w:ind w:firstLine="480" w:firstLineChars="200"/>
        <w:rPr>
          <w:rFonts w:ascii="宋体" w:hAnsi="宋体" w:cs="宋体"/>
          <w:bCs/>
          <w:sz w:val="24"/>
        </w:rPr>
      </w:pPr>
      <w:r>
        <w:rPr>
          <w:rFonts w:hint="eastAsia" w:ascii="宋体" w:hAnsi="宋体" w:cs="宋体"/>
          <w:sz w:val="24"/>
        </w:rPr>
        <w:t>如果双方不能在14天内或双方商定的其他时间内解决本合同争议，可以将其提交给专用条件约定的或事后达成协议的调解人进行调解。</w:t>
      </w:r>
    </w:p>
    <w:p>
      <w:pPr>
        <w:snapToGrid w:val="0"/>
        <w:spacing w:line="360" w:lineRule="auto"/>
        <w:rPr>
          <w:rFonts w:ascii="宋体" w:hAnsi="宋体" w:cs="宋体"/>
          <w:bCs/>
          <w:sz w:val="24"/>
        </w:rPr>
      </w:pPr>
      <w:r>
        <w:rPr>
          <w:rFonts w:hint="eastAsia" w:ascii="宋体" w:hAnsi="宋体" w:cs="宋体"/>
          <w:sz w:val="24"/>
        </w:rPr>
        <w:t>7.3</w:t>
      </w:r>
      <w:r>
        <w:rPr>
          <w:rFonts w:hint="eastAsia" w:ascii="宋体" w:hAnsi="宋体" w:cs="宋体"/>
          <w:bCs/>
          <w:sz w:val="24"/>
        </w:rPr>
        <w:t>仲裁或诉讼</w:t>
      </w:r>
    </w:p>
    <w:p>
      <w:pPr>
        <w:snapToGrid w:val="0"/>
        <w:spacing w:line="360" w:lineRule="auto"/>
        <w:ind w:firstLine="480" w:firstLineChars="200"/>
        <w:rPr>
          <w:rFonts w:ascii="宋体" w:hAnsi="宋体" w:cs="宋体"/>
          <w:sz w:val="24"/>
        </w:rPr>
      </w:pPr>
      <w:r>
        <w:rPr>
          <w:rFonts w:hint="eastAsia" w:ascii="宋体" w:hAnsi="宋体" w:cs="宋体"/>
          <w:sz w:val="24"/>
        </w:rPr>
        <w:t>双方均有权不经调解直接向专用条件约定的仲裁机构申请仲裁或向有管辖权的人民法院提起诉讼。</w:t>
      </w:r>
    </w:p>
    <w:p>
      <w:pPr>
        <w:spacing w:line="360" w:lineRule="auto"/>
        <w:rPr>
          <w:rFonts w:ascii="宋体" w:hAnsi="宋体" w:cs="宋体"/>
          <w:b/>
          <w:sz w:val="24"/>
        </w:rPr>
      </w:pPr>
      <w:r>
        <w:rPr>
          <w:rFonts w:hint="eastAsia" w:ascii="宋体" w:hAnsi="宋体" w:cs="宋体"/>
          <w:b/>
          <w:sz w:val="24"/>
        </w:rPr>
        <w:t>8. 其他</w:t>
      </w:r>
    </w:p>
    <w:p>
      <w:pPr>
        <w:spacing w:line="360" w:lineRule="auto"/>
        <w:rPr>
          <w:rFonts w:ascii="宋体" w:hAnsi="宋体" w:cs="宋体"/>
          <w:bCs/>
          <w:sz w:val="24"/>
        </w:rPr>
      </w:pPr>
      <w:r>
        <w:rPr>
          <w:rFonts w:hint="eastAsia" w:ascii="宋体" w:hAnsi="宋体" w:cs="宋体"/>
          <w:sz w:val="24"/>
        </w:rPr>
        <w:t xml:space="preserve">8.1 </w:t>
      </w:r>
      <w:r>
        <w:rPr>
          <w:rFonts w:hint="eastAsia" w:ascii="宋体" w:hAnsi="宋体" w:cs="宋体"/>
          <w:bCs/>
          <w:sz w:val="24"/>
        </w:rPr>
        <w:t>外出考察费用</w:t>
      </w:r>
    </w:p>
    <w:p>
      <w:pPr>
        <w:snapToGrid w:val="0"/>
        <w:spacing w:line="360" w:lineRule="auto"/>
        <w:ind w:firstLine="480" w:firstLineChars="200"/>
        <w:rPr>
          <w:rFonts w:ascii="宋体" w:hAnsi="宋体" w:cs="宋体"/>
          <w:bCs/>
          <w:sz w:val="24"/>
        </w:rPr>
      </w:pPr>
      <w:r>
        <w:rPr>
          <w:rFonts w:hint="eastAsia" w:ascii="宋体" w:hAnsi="宋体" w:cs="宋体"/>
          <w:sz w:val="24"/>
        </w:rPr>
        <w:t>经委托人同意，监理人员外出考察发生的费用由委托人审核后支付。</w:t>
      </w:r>
    </w:p>
    <w:p>
      <w:pPr>
        <w:snapToGrid w:val="0"/>
        <w:spacing w:line="360" w:lineRule="auto"/>
        <w:rPr>
          <w:rFonts w:ascii="宋体" w:hAnsi="宋体" w:cs="宋体"/>
          <w:bCs/>
          <w:sz w:val="24"/>
        </w:rPr>
      </w:pPr>
      <w:r>
        <w:rPr>
          <w:rFonts w:hint="eastAsia" w:ascii="宋体" w:hAnsi="宋体" w:cs="宋体"/>
          <w:sz w:val="24"/>
        </w:rPr>
        <w:t xml:space="preserve">8.2 </w:t>
      </w:r>
      <w:r>
        <w:rPr>
          <w:rFonts w:hint="eastAsia" w:ascii="宋体" w:hAnsi="宋体" w:cs="宋体"/>
          <w:bCs/>
          <w:sz w:val="24"/>
        </w:rPr>
        <w:t>检测费用</w:t>
      </w:r>
    </w:p>
    <w:p>
      <w:pPr>
        <w:snapToGrid w:val="0"/>
        <w:spacing w:line="360" w:lineRule="auto"/>
        <w:ind w:firstLine="480" w:firstLineChars="200"/>
        <w:rPr>
          <w:rFonts w:ascii="宋体" w:hAnsi="宋体" w:cs="宋体"/>
          <w:bCs/>
          <w:sz w:val="24"/>
        </w:rPr>
      </w:pPr>
      <w:r>
        <w:rPr>
          <w:rFonts w:hint="eastAsia" w:ascii="宋体" w:hAnsi="宋体" w:cs="宋体"/>
          <w:sz w:val="24"/>
        </w:rPr>
        <w:t>委托人要求监理人进行的材料和设备检测所发生的费用，由委托人支付，支付时间在专用条件中约定。</w:t>
      </w:r>
    </w:p>
    <w:p>
      <w:pPr>
        <w:snapToGrid w:val="0"/>
        <w:spacing w:line="360" w:lineRule="auto"/>
        <w:rPr>
          <w:rFonts w:ascii="宋体" w:hAnsi="宋体" w:cs="宋体"/>
          <w:bCs/>
          <w:sz w:val="24"/>
        </w:rPr>
      </w:pPr>
      <w:r>
        <w:rPr>
          <w:rFonts w:hint="eastAsia" w:ascii="宋体" w:hAnsi="宋体" w:cs="宋体"/>
          <w:sz w:val="24"/>
        </w:rPr>
        <w:t xml:space="preserve">8.3 </w:t>
      </w:r>
      <w:r>
        <w:rPr>
          <w:rFonts w:hint="eastAsia" w:ascii="宋体" w:hAnsi="宋体" w:cs="宋体"/>
          <w:bCs/>
          <w:sz w:val="24"/>
        </w:rPr>
        <w:t>咨询费用</w:t>
      </w:r>
    </w:p>
    <w:p>
      <w:pPr>
        <w:snapToGrid w:val="0"/>
        <w:spacing w:line="360" w:lineRule="auto"/>
        <w:ind w:firstLine="480" w:firstLineChars="200"/>
        <w:rPr>
          <w:rFonts w:ascii="宋体" w:hAnsi="宋体" w:cs="宋体"/>
          <w:sz w:val="24"/>
        </w:rPr>
      </w:pPr>
      <w:r>
        <w:rPr>
          <w:rFonts w:hint="eastAsia" w:ascii="宋体" w:hAnsi="宋体" w:cs="宋体"/>
          <w:sz w:val="24"/>
        </w:rPr>
        <w:t>经委托人同意，根据工程需要由监理人组织的相关咨询论证会以及聘请相关专家等发生的费用由委托人支付，支付时间在专用条件中约定。</w:t>
      </w:r>
    </w:p>
    <w:p>
      <w:pPr>
        <w:snapToGrid w:val="0"/>
        <w:spacing w:line="360" w:lineRule="auto"/>
        <w:rPr>
          <w:rFonts w:ascii="宋体" w:hAnsi="宋体" w:cs="宋体"/>
          <w:bCs/>
          <w:sz w:val="24"/>
        </w:rPr>
      </w:pPr>
      <w:r>
        <w:rPr>
          <w:rFonts w:hint="eastAsia" w:ascii="宋体" w:hAnsi="宋体" w:cs="宋体"/>
          <w:sz w:val="24"/>
        </w:rPr>
        <w:t xml:space="preserve">8.4 </w:t>
      </w:r>
      <w:r>
        <w:rPr>
          <w:rFonts w:hint="eastAsia" w:ascii="宋体" w:hAnsi="宋体" w:cs="宋体"/>
          <w:bCs/>
          <w:sz w:val="24"/>
        </w:rPr>
        <w:t>奖励</w:t>
      </w:r>
    </w:p>
    <w:p>
      <w:pPr>
        <w:snapToGrid w:val="0"/>
        <w:spacing w:line="360" w:lineRule="auto"/>
        <w:ind w:firstLine="480" w:firstLineChars="200"/>
        <w:rPr>
          <w:rFonts w:ascii="宋体" w:hAnsi="宋体" w:cs="宋体"/>
          <w:sz w:val="24"/>
        </w:rPr>
      </w:pPr>
      <w:r>
        <w:rPr>
          <w:rFonts w:hint="eastAsia" w:ascii="宋体" w:hAnsi="宋体" w:cs="宋体"/>
          <w:sz w:val="24"/>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rPr>
          <w:rFonts w:ascii="宋体" w:hAnsi="宋体" w:cs="宋体"/>
          <w:bCs/>
          <w:sz w:val="24"/>
        </w:rPr>
      </w:pPr>
      <w:r>
        <w:rPr>
          <w:rFonts w:hint="eastAsia" w:ascii="宋体" w:hAnsi="宋体" w:cs="宋体"/>
          <w:sz w:val="24"/>
        </w:rPr>
        <w:t xml:space="preserve">8.5 </w:t>
      </w:r>
      <w:r>
        <w:rPr>
          <w:rFonts w:hint="eastAsia" w:ascii="宋体" w:hAnsi="宋体" w:cs="宋体"/>
          <w:bCs/>
          <w:sz w:val="24"/>
        </w:rPr>
        <w:t>守法诚信</w:t>
      </w:r>
    </w:p>
    <w:p>
      <w:pPr>
        <w:snapToGrid w:val="0"/>
        <w:spacing w:line="360" w:lineRule="auto"/>
        <w:ind w:firstLine="480" w:firstLineChars="200"/>
        <w:rPr>
          <w:rFonts w:ascii="宋体" w:hAnsi="宋体" w:cs="宋体"/>
          <w:bCs/>
          <w:sz w:val="24"/>
        </w:rPr>
      </w:pPr>
      <w:r>
        <w:rPr>
          <w:rFonts w:hint="eastAsia" w:ascii="宋体" w:hAnsi="宋体" w:cs="宋体"/>
          <w:sz w:val="24"/>
        </w:rPr>
        <w:t>监理人及其工作人员不得从与实施工程有关的第三方处获得任何经济利益。</w:t>
      </w:r>
    </w:p>
    <w:p>
      <w:pPr>
        <w:snapToGrid w:val="0"/>
        <w:spacing w:line="360" w:lineRule="auto"/>
        <w:rPr>
          <w:rFonts w:ascii="宋体" w:hAnsi="宋体" w:cs="宋体"/>
          <w:bCs/>
          <w:sz w:val="24"/>
        </w:rPr>
      </w:pPr>
      <w:r>
        <w:rPr>
          <w:rFonts w:hint="eastAsia" w:ascii="宋体" w:hAnsi="宋体" w:cs="宋体"/>
          <w:sz w:val="24"/>
        </w:rPr>
        <w:t xml:space="preserve">8.6 </w:t>
      </w:r>
      <w:r>
        <w:rPr>
          <w:rFonts w:hint="eastAsia" w:ascii="宋体" w:hAnsi="宋体" w:cs="宋体"/>
          <w:bCs/>
          <w:sz w:val="24"/>
        </w:rPr>
        <w:t>保密</w:t>
      </w:r>
    </w:p>
    <w:p>
      <w:pPr>
        <w:snapToGrid w:val="0"/>
        <w:spacing w:line="360" w:lineRule="auto"/>
        <w:ind w:firstLine="480" w:firstLineChars="200"/>
        <w:rPr>
          <w:rFonts w:ascii="宋体" w:hAnsi="宋体" w:cs="宋体"/>
          <w:bCs/>
          <w:sz w:val="24"/>
        </w:rPr>
      </w:pPr>
      <w:r>
        <w:rPr>
          <w:rFonts w:hint="eastAsia" w:ascii="宋体" w:hAnsi="宋体" w:cs="宋体"/>
          <w:sz w:val="24"/>
        </w:rPr>
        <w:t>双方不得泄露对方申明的保密资料，亦不得泄露与实施工程有关的第三方所提供的保密资料，保密事项在专用条件中约定。</w:t>
      </w:r>
    </w:p>
    <w:p>
      <w:pPr>
        <w:snapToGrid w:val="0"/>
        <w:spacing w:line="360" w:lineRule="auto"/>
        <w:rPr>
          <w:rFonts w:ascii="宋体" w:hAnsi="宋体" w:cs="宋体"/>
          <w:bCs/>
          <w:sz w:val="24"/>
        </w:rPr>
      </w:pPr>
      <w:r>
        <w:rPr>
          <w:rFonts w:hint="eastAsia" w:ascii="宋体" w:hAnsi="宋体" w:cs="宋体"/>
          <w:sz w:val="24"/>
        </w:rPr>
        <w:t xml:space="preserve">8.7 </w:t>
      </w:r>
      <w:r>
        <w:rPr>
          <w:rFonts w:hint="eastAsia" w:ascii="宋体" w:hAnsi="宋体" w:cs="宋体"/>
          <w:bCs/>
          <w:sz w:val="24"/>
        </w:rPr>
        <w:t>通知</w:t>
      </w:r>
    </w:p>
    <w:p>
      <w:pPr>
        <w:snapToGrid w:val="0"/>
        <w:spacing w:line="360" w:lineRule="auto"/>
        <w:ind w:firstLine="480" w:firstLineChars="200"/>
        <w:rPr>
          <w:rFonts w:ascii="宋体" w:hAnsi="宋体" w:cs="宋体"/>
          <w:bCs/>
          <w:sz w:val="24"/>
        </w:rPr>
      </w:pPr>
      <w:r>
        <w:rPr>
          <w:rFonts w:hint="eastAsia" w:ascii="宋体" w:hAnsi="宋体" w:cs="宋体"/>
          <w:sz w:val="24"/>
        </w:rPr>
        <w:t>本合同涉及的通知均应当采用书面形式，并在送达对方时生效，收件人应书面签收。</w:t>
      </w:r>
    </w:p>
    <w:p>
      <w:pPr>
        <w:snapToGrid w:val="0"/>
        <w:spacing w:line="360" w:lineRule="auto"/>
        <w:rPr>
          <w:rFonts w:ascii="宋体" w:hAnsi="宋体" w:cs="宋体"/>
          <w:bCs/>
          <w:sz w:val="24"/>
        </w:rPr>
      </w:pPr>
      <w:r>
        <w:rPr>
          <w:rFonts w:hint="eastAsia" w:ascii="宋体" w:hAnsi="宋体" w:cs="宋体"/>
          <w:sz w:val="24"/>
        </w:rPr>
        <w:t xml:space="preserve">8.8 </w:t>
      </w:r>
      <w:r>
        <w:rPr>
          <w:rFonts w:hint="eastAsia" w:ascii="宋体" w:hAnsi="宋体" w:cs="宋体"/>
          <w:bCs/>
          <w:sz w:val="24"/>
        </w:rPr>
        <w:t>著作权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监理人对其编制的文件拥有著作权。</w:t>
      </w:r>
    </w:p>
    <w:p>
      <w:pPr>
        <w:snapToGrid w:val="0"/>
        <w:spacing w:line="360" w:lineRule="auto"/>
        <w:ind w:firstLine="480" w:firstLineChars="200"/>
        <w:rPr>
          <w:rFonts w:ascii="宋体" w:hAnsi="宋体" w:cs="宋体"/>
          <w:sz w:val="24"/>
        </w:rPr>
      </w:pPr>
      <w:r>
        <w:rPr>
          <w:rFonts w:hint="eastAsia" w:ascii="宋体" w:hAnsi="宋体" w:cs="宋体"/>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rPr>
          <w:rFonts w:ascii="宋体" w:hAnsi="宋体" w:cs="宋体"/>
        </w:rPr>
      </w:pPr>
    </w:p>
    <w:p>
      <w:pPr>
        <w:rPr>
          <w:rFonts w:ascii="宋体" w:hAnsi="宋体" w:cs="宋体"/>
        </w:rPr>
      </w:pPr>
    </w:p>
    <w:p>
      <w:pPr>
        <w:pStyle w:val="2"/>
        <w:rPr>
          <w:rFonts w:ascii="宋体" w:hAnsi="宋体" w:cs="宋体"/>
        </w:rPr>
      </w:pPr>
    </w:p>
    <w:p>
      <w:pPr>
        <w:rPr>
          <w:rFonts w:ascii="宋体" w:hAnsi="宋体" w:cs="宋体"/>
          <w:b/>
          <w:bCs/>
          <w:sz w:val="28"/>
          <w:szCs w:val="28"/>
        </w:rPr>
      </w:pPr>
      <w:r>
        <w:rPr>
          <w:rFonts w:hint="eastAsia" w:ascii="宋体" w:hAnsi="宋体" w:cs="宋体"/>
          <w:b/>
          <w:bCs/>
          <w:sz w:val="28"/>
          <w:szCs w:val="28"/>
        </w:rPr>
        <w:br w:type="page"/>
      </w:r>
    </w:p>
    <w:p>
      <w:pPr>
        <w:pStyle w:val="2"/>
        <w:rPr>
          <w:rFonts w:ascii="宋体" w:hAnsi="宋体" w:cs="宋体"/>
        </w:rPr>
      </w:pPr>
    </w:p>
    <w:p>
      <w:pPr>
        <w:tabs>
          <w:tab w:val="left" w:pos="3120"/>
        </w:tabs>
        <w:jc w:val="center"/>
        <w:rPr>
          <w:rFonts w:ascii="宋体" w:hAnsi="宋体" w:cs="宋体"/>
          <w:b/>
          <w:bCs/>
          <w:sz w:val="28"/>
          <w:szCs w:val="28"/>
        </w:rPr>
      </w:pPr>
      <w:r>
        <w:rPr>
          <w:rFonts w:hint="eastAsia" w:ascii="宋体" w:hAnsi="宋体" w:cs="宋体"/>
          <w:b/>
          <w:bCs/>
          <w:sz w:val="28"/>
          <w:szCs w:val="28"/>
        </w:rPr>
        <w:t>第三部分  专用条件</w:t>
      </w:r>
    </w:p>
    <w:p>
      <w:pPr>
        <w:adjustRightInd w:val="0"/>
        <w:snapToGrid w:val="0"/>
        <w:spacing w:line="360" w:lineRule="auto"/>
        <w:rPr>
          <w:rFonts w:ascii="宋体" w:hAnsi="宋体" w:cs="宋体"/>
          <w:b/>
          <w:sz w:val="24"/>
        </w:rPr>
      </w:pPr>
      <w:r>
        <w:rPr>
          <w:rFonts w:hint="eastAsia" w:ascii="宋体" w:hAnsi="宋体" w:cs="宋体"/>
          <w:b/>
          <w:sz w:val="24"/>
        </w:rPr>
        <w:t>1. 定义与解释</w:t>
      </w:r>
    </w:p>
    <w:p>
      <w:pPr>
        <w:adjustRightInd w:val="0"/>
        <w:snapToGrid w:val="0"/>
        <w:spacing w:line="360" w:lineRule="auto"/>
        <w:rPr>
          <w:rFonts w:ascii="宋体" w:hAnsi="宋体" w:cs="宋体"/>
          <w:sz w:val="24"/>
        </w:rPr>
      </w:pPr>
      <w:r>
        <w:rPr>
          <w:rFonts w:hint="eastAsia" w:ascii="宋体" w:hAnsi="宋体" w:cs="宋体"/>
          <w:sz w:val="24"/>
        </w:rPr>
        <w:t>1.2  解释</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1.2.1本合同文件除使用中文外，还可用</w:t>
      </w:r>
      <w:r>
        <w:rPr>
          <w:rFonts w:hint="eastAsia" w:ascii="宋体" w:hAnsi="宋体" w:cs="宋体"/>
          <w:sz w:val="24"/>
          <w:u w:val="single"/>
        </w:rPr>
        <w:t xml:space="preserve">  /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 xml:space="preserve">    1.2.2 约定本合同文件的解释顺序为：</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（1）协议书；</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（2）中标通知书；</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（3）专用条件及附录A、附录B；</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（4）通用条件；</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（5）投标文件；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双方签订的补充协议与其他文件发生矛盾或歧义时，属于同一类内容的文件，应以最新签署的为准。</w:t>
      </w:r>
    </w:p>
    <w:p>
      <w:pPr>
        <w:adjustRightInd w:val="0"/>
        <w:snapToGrid w:val="0"/>
        <w:spacing w:line="360" w:lineRule="auto"/>
        <w:rPr>
          <w:rFonts w:ascii="宋体" w:hAnsi="宋体" w:cs="宋体"/>
          <w:b/>
          <w:sz w:val="24"/>
        </w:rPr>
      </w:pPr>
      <w:r>
        <w:rPr>
          <w:rFonts w:hint="eastAsia" w:ascii="宋体" w:hAnsi="宋体" w:cs="宋体"/>
          <w:b/>
          <w:sz w:val="24"/>
        </w:rPr>
        <w:t>2. 监理人义务</w:t>
      </w:r>
    </w:p>
    <w:p>
      <w:pPr>
        <w:adjustRightInd w:val="0"/>
        <w:snapToGrid w:val="0"/>
        <w:spacing w:line="360" w:lineRule="auto"/>
        <w:rPr>
          <w:rFonts w:ascii="宋体" w:hAnsi="宋体" w:cs="宋体"/>
          <w:sz w:val="24"/>
        </w:rPr>
      </w:pPr>
      <w:r>
        <w:rPr>
          <w:rFonts w:hint="eastAsia" w:ascii="宋体" w:hAnsi="宋体" w:cs="宋体"/>
          <w:sz w:val="24"/>
        </w:rPr>
        <w:t>2.1 监理的范围和</w:t>
      </w:r>
      <w:r>
        <w:rPr>
          <w:rFonts w:hint="eastAsia" w:ascii="宋体" w:hAnsi="宋体" w:cs="宋体"/>
          <w:bCs/>
          <w:sz w:val="24"/>
        </w:rPr>
        <w:t>内容</w:t>
      </w:r>
    </w:p>
    <w:p>
      <w:pPr>
        <w:tabs>
          <w:tab w:val="left" w:pos="7480"/>
        </w:tabs>
        <w:adjustRightInd w:val="0"/>
        <w:snapToGrid w:val="0"/>
        <w:spacing w:line="360" w:lineRule="auto"/>
        <w:rPr>
          <w:rFonts w:ascii="宋体" w:hAnsi="宋体" w:cs="宋体"/>
          <w:sz w:val="24"/>
        </w:rPr>
      </w:pPr>
      <w:r>
        <w:rPr>
          <w:rFonts w:hint="eastAsia" w:ascii="宋体" w:hAnsi="宋体" w:cs="宋体"/>
          <w:sz w:val="24"/>
        </w:rPr>
        <w:t>2.1.1 监理范围包括</w:t>
      </w:r>
      <w:r>
        <w:rPr>
          <w:rFonts w:hint="eastAsia" w:ascii="宋体" w:hAnsi="宋体" w:cs="宋体"/>
          <w:sz w:val="24"/>
          <w:u w:val="single"/>
        </w:rPr>
        <w:t>本项目施工的全过程监理及缺陷责任期监理服务。</w:t>
      </w:r>
    </w:p>
    <w:p>
      <w:pPr>
        <w:tabs>
          <w:tab w:val="left" w:pos="7480"/>
        </w:tabs>
        <w:adjustRightInd w:val="0"/>
        <w:snapToGrid w:val="0"/>
        <w:spacing w:line="360" w:lineRule="auto"/>
        <w:rPr>
          <w:rFonts w:ascii="宋体" w:hAnsi="宋体" w:cs="宋体"/>
          <w:sz w:val="24"/>
        </w:rPr>
      </w:pPr>
      <w:r>
        <w:rPr>
          <w:rFonts w:hint="eastAsia" w:ascii="宋体" w:hAnsi="宋体" w:cs="宋体"/>
          <w:sz w:val="24"/>
        </w:rPr>
        <w:t xml:space="preserve">    2.1.2 监理工作内容还包括：</w:t>
      </w:r>
    </w:p>
    <w:p>
      <w:pPr>
        <w:tabs>
          <w:tab w:val="left" w:pos="7480"/>
        </w:tabs>
        <w:adjustRightInd w:val="0"/>
        <w:snapToGrid w:val="0"/>
        <w:spacing w:line="360" w:lineRule="auto"/>
        <w:rPr>
          <w:rFonts w:ascii="宋体" w:hAnsi="宋体" w:cs="宋体"/>
          <w:sz w:val="24"/>
        </w:rPr>
      </w:pPr>
      <w:r>
        <w:rPr>
          <w:rFonts w:hint="eastAsia" w:ascii="宋体" w:hAnsi="宋体" w:cs="宋体"/>
          <w:sz w:val="24"/>
        </w:rPr>
        <w:t xml:space="preserve">   （1）</w:t>
      </w:r>
      <w:r>
        <w:rPr>
          <w:rFonts w:hint="eastAsia" w:ascii="宋体" w:hAnsi="宋体" w:cs="宋体"/>
          <w:sz w:val="24"/>
          <w:u w:val="single"/>
        </w:rPr>
        <w:t>熟悉合同文件，了解施工现场；</w:t>
      </w:r>
    </w:p>
    <w:p>
      <w:pPr>
        <w:tabs>
          <w:tab w:val="left" w:pos="7480"/>
        </w:tabs>
        <w:adjustRightInd w:val="0"/>
        <w:snapToGrid w:val="0"/>
        <w:spacing w:line="360" w:lineRule="auto"/>
        <w:rPr>
          <w:rFonts w:ascii="宋体" w:hAnsi="宋体" w:cs="宋体"/>
          <w:sz w:val="24"/>
        </w:rPr>
      </w:pPr>
      <w:r>
        <w:rPr>
          <w:rFonts w:hint="eastAsia" w:ascii="宋体" w:hAnsi="宋体" w:cs="宋体"/>
          <w:sz w:val="24"/>
        </w:rPr>
        <w:t xml:space="preserve">   （2）</w:t>
      </w:r>
      <w:r>
        <w:rPr>
          <w:rFonts w:hint="eastAsia" w:ascii="宋体" w:hAnsi="宋体" w:cs="宋体"/>
          <w:sz w:val="24"/>
          <w:u w:val="single"/>
        </w:rPr>
        <w:t>调查、处理工程质量缺陷和事故，与设计、施工单位一起提出改进措施和方法，出现重大质量和安全事故时，督促承包人按规定上报有关部门</w:t>
      </w:r>
      <w:r>
        <w:rPr>
          <w:rFonts w:hint="eastAsia" w:ascii="宋体" w:hAnsi="宋体" w:cs="宋体"/>
          <w:sz w:val="24"/>
        </w:rPr>
        <w:t>；</w:t>
      </w:r>
    </w:p>
    <w:p>
      <w:pPr>
        <w:tabs>
          <w:tab w:val="left" w:pos="180"/>
          <w:tab w:val="left" w:pos="540"/>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（3）</w:t>
      </w:r>
      <w:r>
        <w:rPr>
          <w:rFonts w:hint="eastAsia" w:ascii="宋体" w:hAnsi="宋体" w:cs="宋体"/>
          <w:sz w:val="24"/>
          <w:u w:val="single"/>
        </w:rPr>
        <w:t>发布变更令（变更报业主核准，凡涉及工程造价须事前经业主核准）</w:t>
      </w:r>
      <w:r>
        <w:rPr>
          <w:rFonts w:hint="eastAsia" w:ascii="宋体" w:hAnsi="宋体" w:cs="宋体"/>
          <w:sz w:val="24"/>
        </w:rPr>
        <w:t>；</w:t>
      </w:r>
    </w:p>
    <w:p>
      <w:pPr>
        <w:tabs>
          <w:tab w:val="left" w:pos="180"/>
          <w:tab w:val="left" w:pos="540"/>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（4）</w:t>
      </w:r>
      <w:r>
        <w:rPr>
          <w:rFonts w:hint="eastAsia" w:ascii="宋体" w:hAnsi="宋体" w:cs="宋体"/>
          <w:sz w:val="24"/>
          <w:u w:val="single"/>
        </w:rPr>
        <w:t>根据合同规定处理违约事件，协调争端，在仲裁过程中作证</w:t>
      </w:r>
      <w:r>
        <w:rPr>
          <w:rFonts w:hint="eastAsia" w:ascii="宋体" w:hAnsi="宋体" w:cs="宋体"/>
          <w:sz w:val="24"/>
        </w:rPr>
        <w:t>；</w:t>
      </w:r>
    </w:p>
    <w:p>
      <w:pPr>
        <w:tabs>
          <w:tab w:val="left" w:pos="180"/>
          <w:tab w:val="left" w:pos="540"/>
        </w:tabs>
        <w:autoSpaceDE w:val="0"/>
        <w:autoSpaceDN w:val="0"/>
        <w:adjustRightInd w:val="0"/>
        <w:snapToGrid w:val="0"/>
        <w:spacing w:line="360" w:lineRule="auto"/>
        <w:ind w:firstLine="360" w:firstLineChars="150"/>
        <w:jc w:val="left"/>
        <w:rPr>
          <w:rFonts w:ascii="宋体" w:hAnsi="宋体" w:cs="宋体"/>
          <w:sz w:val="24"/>
        </w:rPr>
      </w:pPr>
      <w:r>
        <w:rPr>
          <w:rFonts w:hint="eastAsia" w:ascii="宋体" w:hAnsi="宋体" w:cs="宋体"/>
          <w:sz w:val="24"/>
        </w:rPr>
        <w:t>（5）</w:t>
      </w:r>
      <w:r>
        <w:rPr>
          <w:rFonts w:hint="eastAsia" w:ascii="宋体" w:hAnsi="宋体" w:cs="宋体"/>
          <w:sz w:val="24"/>
          <w:u w:val="single"/>
        </w:rPr>
        <w:t>编制监理工作月报、季报、监理会议纪要；</w:t>
      </w:r>
    </w:p>
    <w:p>
      <w:pPr>
        <w:tabs>
          <w:tab w:val="left" w:pos="180"/>
          <w:tab w:val="left" w:pos="540"/>
        </w:tabs>
        <w:autoSpaceDE w:val="0"/>
        <w:autoSpaceDN w:val="0"/>
        <w:adjustRightInd w:val="0"/>
        <w:snapToGrid w:val="0"/>
        <w:spacing w:line="360" w:lineRule="auto"/>
        <w:ind w:firstLine="360" w:firstLineChars="150"/>
        <w:jc w:val="left"/>
        <w:rPr>
          <w:rFonts w:ascii="宋体" w:hAnsi="宋体" w:cs="宋体"/>
          <w:sz w:val="24"/>
          <w:u w:val="single"/>
        </w:rPr>
      </w:pPr>
      <w:r>
        <w:rPr>
          <w:rFonts w:hint="eastAsia" w:ascii="宋体" w:hAnsi="宋体" w:cs="宋体"/>
          <w:sz w:val="24"/>
        </w:rPr>
        <w:t>（6）</w:t>
      </w:r>
      <w:r>
        <w:rPr>
          <w:rFonts w:hint="eastAsia" w:ascii="宋体" w:hAnsi="宋体" w:cs="宋体"/>
          <w:sz w:val="24"/>
          <w:u w:val="single"/>
        </w:rPr>
        <w:t>对承包人的交工申请进行评估，主持对拟交工工程的检查和验收；</w:t>
      </w:r>
    </w:p>
    <w:p>
      <w:pPr>
        <w:tabs>
          <w:tab w:val="left" w:pos="180"/>
          <w:tab w:val="left" w:pos="540"/>
          <w:tab w:val="left" w:pos="900"/>
        </w:tabs>
        <w:autoSpaceDE w:val="0"/>
        <w:autoSpaceDN w:val="0"/>
        <w:adjustRightInd w:val="0"/>
        <w:snapToGrid w:val="0"/>
        <w:spacing w:line="360" w:lineRule="auto"/>
        <w:ind w:firstLine="360" w:firstLineChars="150"/>
        <w:jc w:val="left"/>
        <w:rPr>
          <w:rFonts w:ascii="宋体" w:hAnsi="宋体" w:cs="宋体"/>
          <w:sz w:val="24"/>
          <w:u w:val="single"/>
        </w:rPr>
      </w:pPr>
      <w:r>
        <w:rPr>
          <w:rFonts w:hint="eastAsia" w:ascii="宋体" w:hAnsi="宋体" w:cs="宋体"/>
          <w:sz w:val="24"/>
        </w:rPr>
        <w:t>（7）</w:t>
      </w:r>
      <w:r>
        <w:rPr>
          <w:rFonts w:hint="eastAsia" w:ascii="宋体" w:hAnsi="宋体" w:cs="宋体"/>
          <w:sz w:val="24"/>
          <w:u w:val="single"/>
        </w:rPr>
        <w:t>签认交工文件；</w:t>
      </w:r>
    </w:p>
    <w:p>
      <w:pPr>
        <w:tabs>
          <w:tab w:val="left" w:pos="180"/>
          <w:tab w:val="left" w:pos="540"/>
          <w:tab w:val="left" w:pos="900"/>
        </w:tabs>
        <w:autoSpaceDE w:val="0"/>
        <w:autoSpaceDN w:val="0"/>
        <w:adjustRightInd w:val="0"/>
        <w:snapToGrid w:val="0"/>
        <w:spacing w:line="360" w:lineRule="auto"/>
        <w:ind w:firstLine="360" w:firstLineChars="150"/>
        <w:jc w:val="left"/>
        <w:rPr>
          <w:rFonts w:ascii="宋体" w:hAnsi="宋体" w:cs="宋体"/>
          <w:sz w:val="24"/>
        </w:rPr>
      </w:pPr>
      <w:r>
        <w:rPr>
          <w:rFonts w:hint="eastAsia" w:ascii="宋体" w:hAnsi="宋体" w:cs="宋体"/>
          <w:sz w:val="24"/>
        </w:rPr>
        <w:t>（8）</w:t>
      </w:r>
      <w:r>
        <w:rPr>
          <w:rFonts w:hint="eastAsia" w:ascii="宋体" w:hAnsi="宋体" w:cs="宋体"/>
          <w:sz w:val="24"/>
          <w:u w:val="single"/>
        </w:rPr>
        <w:t>双方约定的其他工作内容。</w:t>
      </w:r>
    </w:p>
    <w:p>
      <w:pPr>
        <w:adjustRightInd w:val="0"/>
        <w:snapToGrid w:val="0"/>
        <w:spacing w:line="360" w:lineRule="auto"/>
        <w:rPr>
          <w:rFonts w:ascii="宋体" w:hAnsi="宋体" w:cs="宋体"/>
          <w:sz w:val="24"/>
        </w:rPr>
      </w:pPr>
      <w:r>
        <w:rPr>
          <w:rFonts w:hint="eastAsia" w:ascii="宋体" w:hAnsi="宋体" w:cs="宋体"/>
          <w:sz w:val="24"/>
        </w:rPr>
        <w:t>2.2 监理与相关服务依据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2.2.1 监理依据包括：</w:t>
      </w:r>
      <w:r>
        <w:rPr>
          <w:rFonts w:hint="eastAsia" w:ascii="宋体" w:hAnsi="宋体" w:cs="宋体"/>
          <w:sz w:val="24"/>
          <w:u w:val="single"/>
        </w:rPr>
        <w:t>委托人与承包人签订的正式合同、协议书及附件；建设批文及相关资料；合同指定的标准图纸、技术规范、质量检验评定标准、试验规程等；国家、建设部、项目所在地（浙江省、宁波市）颁发的监理法规等</w:t>
      </w:r>
      <w:r>
        <w:rPr>
          <w:rFonts w:hint="eastAsia" w:ascii="宋体" w:hAnsi="宋体" w:cs="宋体"/>
          <w:sz w:val="24"/>
        </w:rPr>
        <w:t>。</w:t>
      </w:r>
    </w:p>
    <w:p>
      <w:pPr>
        <w:adjustRightInd w:val="0"/>
        <w:snapToGrid w:val="0"/>
        <w:spacing w:line="360" w:lineRule="auto"/>
        <w:rPr>
          <w:rFonts w:ascii="宋体" w:hAnsi="宋体" w:cs="宋体"/>
          <w:bCs/>
          <w:sz w:val="24"/>
        </w:rPr>
      </w:pPr>
      <w:r>
        <w:rPr>
          <w:rFonts w:hint="eastAsia" w:ascii="宋体" w:hAnsi="宋体" w:cs="宋体"/>
          <w:bCs/>
          <w:sz w:val="24"/>
        </w:rPr>
        <w:t>2.3项目监理机构和人员</w:t>
      </w:r>
    </w:p>
    <w:p>
      <w:pPr>
        <w:tabs>
          <w:tab w:val="left" w:pos="540"/>
        </w:tabs>
        <w:adjustRightInd w:val="0"/>
        <w:snapToGrid w:val="0"/>
        <w:spacing w:line="360" w:lineRule="auto"/>
        <w:ind w:firstLine="480" w:firstLineChars="200"/>
        <w:rPr>
          <w:rFonts w:ascii="宋体" w:hAnsi="宋体" w:cs="宋体"/>
          <w:bCs/>
          <w:sz w:val="24"/>
          <w:u w:val="single"/>
        </w:rPr>
      </w:pPr>
      <w:r>
        <w:rPr>
          <w:rFonts w:hint="eastAsia" w:ascii="宋体" w:hAnsi="宋体" w:cs="宋体"/>
          <w:bCs/>
          <w:sz w:val="24"/>
        </w:rPr>
        <w:t>2.3.4 更换监理人员的情形：</w:t>
      </w:r>
      <w:r>
        <w:rPr>
          <w:rFonts w:hint="eastAsia" w:ascii="宋体" w:hAnsi="宋体" w:cs="宋体"/>
          <w:bCs/>
          <w:sz w:val="24"/>
          <w:u w:val="single"/>
        </w:rPr>
        <w:t>（1）严重过失行为的；（2）有违法行为不能履行职责的；（3）涉嫌犯罪的；（4）不能胜任岗位职责的；（5）严重违反职业道德的；（6）正常辞职的</w:t>
      </w:r>
      <w:r>
        <w:rPr>
          <w:rFonts w:hint="eastAsia" w:ascii="宋体" w:hAnsi="宋体" w:cs="宋体"/>
          <w:bCs/>
          <w:sz w:val="24"/>
        </w:rPr>
        <w:t>。</w:t>
      </w:r>
    </w:p>
    <w:p>
      <w:pPr>
        <w:tabs>
          <w:tab w:val="left" w:pos="540"/>
        </w:tabs>
        <w:adjustRightInd w:val="0"/>
        <w:snapToGrid w:val="0"/>
        <w:spacing w:line="360" w:lineRule="auto"/>
        <w:ind w:firstLine="480" w:firstLineChars="200"/>
        <w:rPr>
          <w:rFonts w:ascii="宋体" w:hAnsi="宋体" w:cs="宋体"/>
          <w:bCs/>
          <w:sz w:val="24"/>
          <w:u w:val="single"/>
        </w:rPr>
      </w:pPr>
      <w:r>
        <w:rPr>
          <w:rFonts w:hint="eastAsia" w:ascii="宋体" w:hAnsi="宋体" w:cs="宋体"/>
          <w:bCs/>
          <w:sz w:val="24"/>
        </w:rPr>
        <w:t>2.3.6 变更监理人员的违约处罚标准：</w:t>
      </w:r>
      <w:r>
        <w:rPr>
          <w:rFonts w:hint="eastAsia" w:ascii="宋体" w:hAnsi="宋体" w:cs="宋体"/>
          <w:kern w:val="0"/>
          <w:sz w:val="24"/>
          <w:u w:val="single"/>
        </w:rPr>
        <w:t>未经委托人书面同意，监理人不得擅自更换项目总监。</w:t>
      </w:r>
      <w:r>
        <w:rPr>
          <w:rFonts w:hint="eastAsia" w:ascii="宋体" w:hAnsi="宋体" w:cs="宋体"/>
          <w:bCs/>
          <w:sz w:val="24"/>
          <w:u w:val="single"/>
        </w:rPr>
        <w:t>若监理人经委托人书面同意更换项目总监的需向委托人支付每人次100000元的违约金；若监理人更换专业监理工程师的，监理人须向委托人支付50000元/人次的违约金；若监理人更换其他监理员的，监理人须向委托人支付20000元/人次的违约金，该违约金在监理服务费中扣除。监理</w:t>
      </w:r>
      <w:r>
        <w:rPr>
          <w:rFonts w:hint="eastAsia" w:ascii="宋体" w:hAnsi="宋体" w:cs="宋体"/>
          <w:kern w:val="0"/>
          <w:sz w:val="24"/>
          <w:u w:val="single"/>
        </w:rPr>
        <w:t>人擅自更换项目总监的，委托人有权单方解除合同。</w:t>
      </w:r>
    </w:p>
    <w:p>
      <w:pPr>
        <w:adjustRightInd w:val="0"/>
        <w:snapToGrid w:val="0"/>
        <w:spacing w:line="360" w:lineRule="auto"/>
        <w:rPr>
          <w:rFonts w:ascii="宋体" w:hAnsi="宋体" w:cs="宋体"/>
          <w:bCs/>
          <w:sz w:val="24"/>
        </w:rPr>
      </w:pPr>
      <w:r>
        <w:rPr>
          <w:rFonts w:hint="eastAsia" w:ascii="宋体" w:hAnsi="宋体" w:cs="宋体"/>
          <w:bCs/>
          <w:sz w:val="24"/>
        </w:rPr>
        <w:t>2.4 履行职责</w:t>
      </w:r>
    </w:p>
    <w:p>
      <w:pPr>
        <w:adjustRightInd w:val="0"/>
        <w:snapToGrid w:val="0"/>
        <w:spacing w:line="360" w:lineRule="auto"/>
        <w:rPr>
          <w:rFonts w:ascii="宋体" w:hAnsi="宋体" w:cs="宋体"/>
          <w:sz w:val="24"/>
        </w:rPr>
      </w:pPr>
      <w:r>
        <w:rPr>
          <w:rFonts w:hint="eastAsia" w:ascii="宋体" w:hAnsi="宋体" w:cs="宋体"/>
          <w:sz w:val="24"/>
        </w:rPr>
        <w:t xml:space="preserve">    2.4.3 对监理人的授权范围：</w:t>
      </w:r>
    </w:p>
    <w:p>
      <w:pPr>
        <w:tabs>
          <w:tab w:val="left" w:pos="4250"/>
          <w:tab w:val="left" w:pos="7480"/>
        </w:tabs>
        <w:adjustRightInd w:val="0"/>
        <w:snapToGrid w:val="0"/>
        <w:spacing w:line="360" w:lineRule="auto"/>
        <w:rPr>
          <w:rFonts w:ascii="宋体" w:hAnsi="宋体" w:cs="宋体"/>
          <w:sz w:val="24"/>
        </w:rPr>
      </w:pPr>
      <w:r>
        <w:rPr>
          <w:rFonts w:hint="eastAsia" w:ascii="宋体" w:hAnsi="宋体" w:cs="宋体"/>
          <w:sz w:val="24"/>
        </w:rPr>
        <w:t xml:space="preserve">    (1) 对工程建设有关事项包括工程规模、设计标准、规划设计、生产工艺设计和使用功能要求，向委托人的建议权。</w:t>
      </w:r>
    </w:p>
    <w:p>
      <w:pPr>
        <w:tabs>
          <w:tab w:val="left" w:pos="4250"/>
          <w:tab w:val="left" w:pos="7480"/>
        </w:tabs>
        <w:adjustRightInd w:val="0"/>
        <w:snapToGrid w:val="0"/>
        <w:spacing w:line="360" w:lineRule="auto"/>
        <w:rPr>
          <w:rFonts w:ascii="宋体" w:hAnsi="宋体" w:cs="宋体"/>
          <w:sz w:val="24"/>
        </w:rPr>
      </w:pPr>
      <w:r>
        <w:rPr>
          <w:rFonts w:hint="eastAsia" w:ascii="宋体" w:hAnsi="宋体" w:cs="宋体"/>
          <w:sz w:val="24"/>
        </w:rPr>
        <w:t xml:space="preserve">    (2) 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tabs>
          <w:tab w:val="left" w:pos="4250"/>
          <w:tab w:val="left" w:pos="7480"/>
        </w:tabs>
        <w:adjustRightInd w:val="0"/>
        <w:snapToGrid w:val="0"/>
        <w:spacing w:line="360" w:lineRule="auto"/>
        <w:ind w:firstLine="480" w:firstLineChars="200"/>
        <w:rPr>
          <w:rFonts w:ascii="宋体" w:hAnsi="宋体" w:cs="宋体"/>
          <w:sz w:val="24"/>
        </w:rPr>
      </w:pPr>
      <w:r>
        <w:rPr>
          <w:rFonts w:hint="eastAsia" w:ascii="宋体" w:hAnsi="宋体" w:cs="宋体"/>
          <w:sz w:val="24"/>
        </w:rPr>
        <w:t>(3) 审批工程施工组织设计和技术方案，按照保质量、保工期和降低成本的原则，向承包人提出建议，并向委托人提出书面报告。</w:t>
      </w:r>
    </w:p>
    <w:p>
      <w:pPr>
        <w:tabs>
          <w:tab w:val="left" w:pos="4250"/>
          <w:tab w:val="left" w:pos="7480"/>
        </w:tabs>
        <w:adjustRightInd w:val="0"/>
        <w:snapToGrid w:val="0"/>
        <w:spacing w:line="360" w:lineRule="auto"/>
        <w:ind w:firstLine="480" w:firstLineChars="200"/>
        <w:rPr>
          <w:rFonts w:ascii="宋体" w:hAnsi="宋体" w:cs="宋体"/>
          <w:sz w:val="24"/>
        </w:rPr>
      </w:pPr>
      <w:r>
        <w:rPr>
          <w:rFonts w:hint="eastAsia" w:ascii="宋体" w:hAnsi="宋体" w:cs="宋体"/>
          <w:sz w:val="24"/>
        </w:rPr>
        <w:t>(4) 主持工程建设有关的协作单位的组织协调，重要协调事项应当事先向委托人报告。</w:t>
      </w:r>
    </w:p>
    <w:p>
      <w:pPr>
        <w:tabs>
          <w:tab w:val="left" w:pos="4250"/>
          <w:tab w:val="left" w:pos="7480"/>
        </w:tabs>
        <w:adjustRightInd w:val="0"/>
        <w:snapToGrid w:val="0"/>
        <w:spacing w:line="360" w:lineRule="auto"/>
        <w:rPr>
          <w:rFonts w:ascii="宋体" w:hAnsi="宋体" w:cs="宋体"/>
          <w:sz w:val="24"/>
        </w:rPr>
      </w:pPr>
      <w:r>
        <w:rPr>
          <w:rFonts w:hint="eastAsia" w:ascii="宋体" w:hAnsi="宋体" w:cs="宋体"/>
          <w:sz w:val="24"/>
        </w:rPr>
        <w:t xml:space="preserve">    (5) 征得委托人同意，监理人有权发布开工令、停工令、复工令,但应当事先向委托人报告。在紧急情况下未能事先报告时，则应在24小时内向委托人作出书面报告。</w:t>
      </w:r>
    </w:p>
    <w:p>
      <w:pPr>
        <w:tabs>
          <w:tab w:val="left" w:pos="4250"/>
          <w:tab w:val="left" w:pos="7480"/>
        </w:tabs>
        <w:adjustRightInd w:val="0"/>
        <w:snapToGrid w:val="0"/>
        <w:spacing w:line="360" w:lineRule="auto"/>
        <w:rPr>
          <w:rFonts w:ascii="宋体" w:hAnsi="宋体" w:cs="宋体"/>
          <w:sz w:val="24"/>
        </w:rPr>
      </w:pPr>
      <w:r>
        <w:rPr>
          <w:rFonts w:hint="eastAsia" w:ascii="宋体" w:hAnsi="宋体" w:cs="宋体"/>
          <w:sz w:val="24"/>
        </w:rPr>
        <w:t xml:space="preserve">    (6) 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tabs>
          <w:tab w:val="left" w:pos="4250"/>
          <w:tab w:val="left" w:pos="7480"/>
        </w:tabs>
        <w:adjustRightInd w:val="0"/>
        <w:snapToGrid w:val="0"/>
        <w:spacing w:line="360" w:lineRule="auto"/>
        <w:rPr>
          <w:rFonts w:ascii="宋体" w:hAnsi="宋体" w:cs="宋体"/>
          <w:sz w:val="24"/>
        </w:rPr>
      </w:pPr>
      <w:r>
        <w:rPr>
          <w:rFonts w:hint="eastAsia" w:ascii="宋体" w:hAnsi="宋体" w:cs="宋体"/>
          <w:sz w:val="24"/>
        </w:rPr>
        <w:t xml:space="preserve">    (7) 工程施工进度的检查、监督权，以及工程实际竣工日期提前或超过工程施工合同规定的竣工期限的签认权；</w:t>
      </w:r>
    </w:p>
    <w:p>
      <w:pPr>
        <w:tabs>
          <w:tab w:val="left" w:pos="4250"/>
          <w:tab w:val="left" w:pos="7480"/>
        </w:tabs>
        <w:adjustRightInd w:val="0"/>
        <w:snapToGrid w:val="0"/>
        <w:spacing w:line="360" w:lineRule="auto"/>
        <w:rPr>
          <w:rFonts w:ascii="宋体" w:hAnsi="宋体" w:cs="宋体"/>
          <w:sz w:val="24"/>
        </w:rPr>
      </w:pPr>
      <w:r>
        <w:rPr>
          <w:rFonts w:hint="eastAsia" w:ascii="宋体" w:hAnsi="宋体" w:cs="宋体"/>
          <w:sz w:val="24"/>
        </w:rPr>
        <w:t xml:space="preserve">   </w:t>
      </w:r>
      <w:r>
        <w:rPr>
          <w:rFonts w:hint="eastAsia" w:ascii="宋体" w:hAnsi="宋体" w:cs="宋体"/>
          <w:kern w:val="0"/>
          <w:sz w:val="24"/>
        </w:rPr>
        <w:t xml:space="preserve"> (8) 在工程施工合同约定的工程价格范围内，工程款支付的审核和签认权，以及工程结算的复核确认权与否决权。未经总监理工程师签字确认，委托人不支付工程款。</w:t>
      </w:r>
    </w:p>
    <w:p>
      <w:pPr>
        <w:adjustRightInd w:val="0"/>
        <w:snapToGrid w:val="0"/>
        <w:spacing w:line="360" w:lineRule="auto"/>
        <w:rPr>
          <w:rFonts w:ascii="宋体" w:hAnsi="宋体" w:cs="宋体"/>
          <w:sz w:val="24"/>
        </w:rPr>
      </w:pPr>
      <w:r>
        <w:rPr>
          <w:rFonts w:hint="eastAsia" w:ascii="宋体" w:hAnsi="宋体" w:cs="宋体"/>
          <w:kern w:val="0"/>
          <w:sz w:val="24"/>
        </w:rPr>
        <w:t xml:space="preserve">    2.4.4 监理人有权要求承包人调换其人员</w:t>
      </w:r>
      <w:r>
        <w:rPr>
          <w:rFonts w:hint="eastAsia" w:ascii="宋体" w:hAnsi="宋体" w:cs="宋体"/>
          <w:sz w:val="24"/>
        </w:rPr>
        <w:t>的限制条件：</w:t>
      </w:r>
      <w:r>
        <w:rPr>
          <w:rFonts w:hint="eastAsia" w:ascii="宋体" w:hAnsi="宋体" w:cs="宋体"/>
          <w:sz w:val="24"/>
          <w:u w:val="single"/>
        </w:rPr>
        <w:t xml:space="preserve">  </w:t>
      </w:r>
      <w:r>
        <w:rPr>
          <w:rFonts w:hint="eastAsia" w:ascii="宋体" w:hAnsi="宋体" w:cs="宋体"/>
          <w:kern w:val="0"/>
          <w:sz w:val="24"/>
          <w:u w:val="single"/>
        </w:rPr>
        <w:t>需征得委托人的同意</w:t>
      </w:r>
      <w:r>
        <w:rPr>
          <w:rFonts w:hint="eastAsia" w:ascii="宋体" w:hAnsi="宋体" w:cs="宋体"/>
          <w:kern w:val="0"/>
          <w:sz w:val="24"/>
        </w:rPr>
        <w:t xml:space="preserve">。  </w:t>
      </w:r>
    </w:p>
    <w:p>
      <w:pPr>
        <w:adjustRightInd w:val="0"/>
        <w:snapToGrid w:val="0"/>
        <w:spacing w:line="360" w:lineRule="auto"/>
        <w:rPr>
          <w:rFonts w:ascii="宋体" w:hAnsi="宋体" w:cs="宋体"/>
          <w:bCs/>
          <w:sz w:val="24"/>
        </w:rPr>
      </w:pPr>
      <w:r>
        <w:rPr>
          <w:rFonts w:hint="eastAsia" w:ascii="宋体" w:hAnsi="宋体" w:cs="宋体"/>
          <w:bCs/>
          <w:sz w:val="24"/>
        </w:rPr>
        <w:t>2.5 提交报告</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监理人应提交报告的种类(</w:t>
      </w:r>
      <w:r>
        <w:rPr>
          <w:rFonts w:hint="eastAsia" w:ascii="宋体" w:hAnsi="宋体" w:cs="宋体"/>
          <w:kern w:val="0"/>
          <w:sz w:val="24"/>
        </w:rPr>
        <w:t>包括监理规划、监理月报及约定的专项报告)</w:t>
      </w:r>
      <w:r>
        <w:rPr>
          <w:rFonts w:hint="eastAsia" w:ascii="宋体" w:hAnsi="宋体" w:cs="宋体"/>
          <w:sz w:val="24"/>
        </w:rPr>
        <w:t>、时间和份数</w:t>
      </w:r>
      <w:r>
        <w:rPr>
          <w:rFonts w:hint="eastAsia" w:ascii="宋体" w:hAnsi="宋体" w:cs="宋体"/>
          <w:kern w:val="0"/>
          <w:sz w:val="24"/>
        </w:rPr>
        <w:t>：</w:t>
      </w:r>
      <w:r>
        <w:rPr>
          <w:rFonts w:hint="eastAsia" w:ascii="宋体" w:hAnsi="宋体" w:cs="宋体"/>
          <w:kern w:val="0"/>
          <w:sz w:val="24"/>
          <w:u w:val="single"/>
        </w:rPr>
        <w:t>根据委托人需要编制。</w:t>
      </w:r>
    </w:p>
    <w:p>
      <w:pPr>
        <w:adjustRightInd w:val="0"/>
        <w:snapToGrid w:val="0"/>
        <w:spacing w:line="360" w:lineRule="auto"/>
        <w:rPr>
          <w:rFonts w:ascii="宋体" w:hAnsi="宋体" w:cs="宋体"/>
          <w:bCs/>
          <w:sz w:val="24"/>
        </w:rPr>
      </w:pPr>
      <w:r>
        <w:rPr>
          <w:rFonts w:hint="eastAsia" w:ascii="宋体" w:hAnsi="宋体" w:cs="宋体"/>
          <w:bCs/>
          <w:sz w:val="24"/>
        </w:rPr>
        <w:t>2.7 使用委托人的财产</w:t>
      </w:r>
    </w:p>
    <w:p>
      <w:pPr>
        <w:adjustRightInd w:val="0"/>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sz w:val="24"/>
        </w:rPr>
        <w:t>附录中由委托人无偿提供的房屋、设备的所有权属于：</w:t>
      </w:r>
      <w:r>
        <w:rPr>
          <w:rFonts w:hint="eastAsia" w:ascii="宋体" w:hAnsi="宋体" w:cs="宋体"/>
          <w:sz w:val="24"/>
          <w:u w:val="single"/>
        </w:rPr>
        <w:t xml:space="preserve"> 委托人 </w:t>
      </w:r>
      <w:r>
        <w:rPr>
          <w:rFonts w:hint="eastAsia" w:ascii="宋体" w:hAnsi="宋体" w:cs="宋体"/>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sz w:val="24"/>
        </w:rPr>
        <w:t>监理人应在本合同终止后</w:t>
      </w:r>
      <w:r>
        <w:rPr>
          <w:rFonts w:hint="eastAsia" w:ascii="宋体" w:hAnsi="宋体" w:cs="宋体"/>
          <w:sz w:val="24"/>
          <w:u w:val="single"/>
        </w:rPr>
        <w:t>7</w:t>
      </w:r>
      <w:r>
        <w:rPr>
          <w:rFonts w:hint="eastAsia" w:ascii="宋体" w:hAnsi="宋体" w:cs="宋体"/>
          <w:sz w:val="24"/>
        </w:rPr>
        <w:t>天内移交委托人无偿提供的房屋、设备，移交的时间和方式为：</w:t>
      </w:r>
      <w:r>
        <w:rPr>
          <w:rFonts w:hint="eastAsia" w:ascii="宋体" w:hAnsi="宋体" w:cs="宋体"/>
          <w:sz w:val="24"/>
          <w:u w:val="single"/>
        </w:rPr>
        <w:t xml:space="preserve">  本工程竣工验收合格后7日内按原状态返还 </w:t>
      </w:r>
      <w:r>
        <w:rPr>
          <w:rFonts w:hint="eastAsia" w:ascii="宋体" w:hAnsi="宋体" w:cs="宋体"/>
          <w:sz w:val="24"/>
        </w:rPr>
        <w:t>。</w:t>
      </w:r>
    </w:p>
    <w:p>
      <w:pPr>
        <w:adjustRightInd w:val="0"/>
        <w:snapToGrid w:val="0"/>
        <w:spacing w:line="360" w:lineRule="auto"/>
        <w:rPr>
          <w:rFonts w:ascii="宋体" w:hAnsi="宋体" w:cs="宋体"/>
          <w:b/>
          <w:sz w:val="24"/>
        </w:rPr>
      </w:pPr>
      <w:r>
        <w:rPr>
          <w:rFonts w:hint="eastAsia" w:ascii="宋体" w:hAnsi="宋体" w:cs="宋体"/>
          <w:b/>
          <w:sz w:val="24"/>
        </w:rPr>
        <w:t xml:space="preserve">3. 委托人义务  </w:t>
      </w:r>
    </w:p>
    <w:p>
      <w:pPr>
        <w:adjustRightInd w:val="0"/>
        <w:snapToGrid w:val="0"/>
        <w:spacing w:line="360" w:lineRule="auto"/>
        <w:rPr>
          <w:rFonts w:ascii="宋体" w:hAnsi="宋体" w:cs="宋体"/>
          <w:sz w:val="24"/>
        </w:rPr>
      </w:pPr>
      <w:r>
        <w:rPr>
          <w:rFonts w:hint="eastAsia" w:ascii="宋体" w:hAnsi="宋体" w:cs="宋体"/>
          <w:kern w:val="0"/>
          <w:sz w:val="24"/>
        </w:rPr>
        <w:t>3.4 委托人代表</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委托人代表为：</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kern w:val="0"/>
          <w:sz w:val="24"/>
        </w:rPr>
      </w:pPr>
      <w:r>
        <w:rPr>
          <w:rFonts w:hint="eastAsia" w:ascii="宋体" w:hAnsi="宋体" w:cs="宋体"/>
          <w:kern w:val="0"/>
          <w:sz w:val="24"/>
        </w:rPr>
        <w:t>3.6 答复</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委托人同意在</w:t>
      </w:r>
      <w:r>
        <w:rPr>
          <w:rFonts w:hint="eastAsia" w:ascii="宋体" w:hAnsi="宋体" w:cs="宋体"/>
          <w:sz w:val="24"/>
          <w:u w:val="single"/>
        </w:rPr>
        <w:t>7</w:t>
      </w:r>
      <w:r>
        <w:rPr>
          <w:rFonts w:hint="eastAsia" w:ascii="宋体" w:hAnsi="宋体" w:cs="宋体"/>
          <w:sz w:val="24"/>
        </w:rPr>
        <w:t>天内，对监理人书面提交并要求做出决定的事宜给予书面答复。</w:t>
      </w:r>
    </w:p>
    <w:p>
      <w:pPr>
        <w:adjustRightInd w:val="0"/>
        <w:snapToGrid w:val="0"/>
        <w:spacing w:line="360" w:lineRule="auto"/>
        <w:rPr>
          <w:rFonts w:ascii="宋体" w:hAnsi="宋体" w:cs="宋体"/>
          <w:b/>
          <w:sz w:val="24"/>
        </w:rPr>
      </w:pPr>
      <w:r>
        <w:rPr>
          <w:rFonts w:hint="eastAsia" w:ascii="宋体" w:hAnsi="宋体" w:cs="宋体"/>
          <w:b/>
          <w:sz w:val="24"/>
        </w:rPr>
        <w:t>4. 违约责任</w:t>
      </w:r>
    </w:p>
    <w:p>
      <w:pPr>
        <w:tabs>
          <w:tab w:val="left" w:pos="540"/>
        </w:tabs>
        <w:adjustRightInd w:val="0"/>
        <w:snapToGrid w:val="0"/>
        <w:spacing w:line="360" w:lineRule="auto"/>
        <w:rPr>
          <w:rFonts w:ascii="宋体" w:hAnsi="宋体" w:cs="宋体"/>
          <w:sz w:val="24"/>
        </w:rPr>
      </w:pPr>
      <w:r>
        <w:rPr>
          <w:rFonts w:hint="eastAsia" w:ascii="宋体" w:hAnsi="宋体" w:cs="宋体"/>
          <w:sz w:val="24"/>
        </w:rPr>
        <w:t>4.1 监理人的违约责任</w:t>
      </w:r>
    </w:p>
    <w:p>
      <w:pPr>
        <w:tabs>
          <w:tab w:val="left" w:pos="540"/>
        </w:tabs>
        <w:adjustRightInd w:val="0"/>
        <w:snapToGrid w:val="0"/>
        <w:spacing w:line="360" w:lineRule="auto"/>
        <w:ind w:firstLine="240" w:firstLineChars="100"/>
        <w:rPr>
          <w:rFonts w:ascii="宋体" w:hAnsi="宋体" w:cs="宋体"/>
          <w:sz w:val="24"/>
        </w:rPr>
      </w:pPr>
      <w:r>
        <w:rPr>
          <w:rFonts w:hint="eastAsia" w:ascii="宋体" w:hAnsi="宋体" w:cs="宋体"/>
          <w:sz w:val="24"/>
        </w:rPr>
        <w:t>4.1.1 监理人赔偿金额按下列方法确定：</w:t>
      </w:r>
    </w:p>
    <w:p>
      <w:pPr>
        <w:tabs>
          <w:tab w:val="left" w:pos="540"/>
        </w:tabs>
        <w:adjustRightInd w:val="0"/>
        <w:snapToGrid w:val="0"/>
        <w:spacing w:line="360" w:lineRule="auto"/>
        <w:ind w:firstLine="480" w:firstLineChars="200"/>
        <w:rPr>
          <w:rFonts w:ascii="宋体" w:hAnsi="宋体" w:cs="宋体"/>
          <w:color w:val="FF0000"/>
          <w:sz w:val="24"/>
        </w:rPr>
      </w:pPr>
      <w:r>
        <w:rPr>
          <w:rFonts w:hint="eastAsia" w:ascii="宋体" w:hAnsi="宋体" w:cs="宋体"/>
          <w:color w:val="FF0000"/>
          <w:sz w:val="24"/>
        </w:rPr>
        <w:t>因监理人原因造成委托人经济损失的，按照合同价款的20%支付违约金，不足部分监理人继续承担赔偿责任。</w:t>
      </w:r>
    </w:p>
    <w:p>
      <w:pPr>
        <w:tabs>
          <w:tab w:val="left" w:pos="540"/>
        </w:tabs>
        <w:adjustRightInd w:val="0"/>
        <w:snapToGrid w:val="0"/>
        <w:spacing w:line="360" w:lineRule="auto"/>
        <w:rPr>
          <w:rFonts w:ascii="宋体" w:hAnsi="宋体" w:cs="宋体"/>
          <w:sz w:val="24"/>
        </w:rPr>
      </w:pPr>
      <w:r>
        <w:rPr>
          <w:rFonts w:hint="eastAsia" w:ascii="宋体" w:hAnsi="宋体" w:cs="宋体"/>
          <w:sz w:val="24"/>
        </w:rPr>
        <w:t>4.2 委托人的违约责任</w:t>
      </w:r>
    </w:p>
    <w:p>
      <w:pPr>
        <w:tabs>
          <w:tab w:val="left" w:pos="540"/>
        </w:tabs>
        <w:adjustRightInd w:val="0"/>
        <w:snapToGrid w:val="0"/>
        <w:spacing w:line="360" w:lineRule="auto"/>
        <w:ind w:firstLine="240" w:firstLineChars="100"/>
        <w:rPr>
          <w:rFonts w:ascii="宋体" w:hAnsi="宋体" w:cs="宋体"/>
          <w:sz w:val="24"/>
        </w:rPr>
      </w:pPr>
      <w:r>
        <w:rPr>
          <w:rFonts w:hint="eastAsia" w:ascii="宋体" w:hAnsi="宋体" w:cs="宋体"/>
          <w:sz w:val="24"/>
        </w:rPr>
        <w:t>4.2.3 委托人逾期付款利息按下列方法确定：</w:t>
      </w:r>
      <w:r>
        <w:rPr>
          <w:rFonts w:hint="eastAsia" w:ascii="宋体" w:hAnsi="宋体" w:cs="宋体"/>
          <w:sz w:val="24"/>
          <w:u w:val="single"/>
        </w:rPr>
        <w:t xml:space="preserve">    无  。</w:t>
      </w:r>
    </w:p>
    <w:p>
      <w:pPr>
        <w:adjustRightInd w:val="0"/>
        <w:snapToGrid w:val="0"/>
        <w:spacing w:line="360" w:lineRule="auto"/>
        <w:rPr>
          <w:rFonts w:ascii="宋体" w:hAnsi="宋体" w:cs="宋体"/>
          <w:b/>
          <w:sz w:val="24"/>
        </w:rPr>
      </w:pPr>
      <w:r>
        <w:rPr>
          <w:rFonts w:hint="eastAsia" w:ascii="宋体" w:hAnsi="宋体" w:cs="宋体"/>
          <w:b/>
          <w:sz w:val="24"/>
        </w:rPr>
        <w:t>5. 支付</w:t>
      </w:r>
    </w:p>
    <w:p>
      <w:pPr>
        <w:adjustRightInd w:val="0"/>
        <w:snapToGrid w:val="0"/>
        <w:spacing w:line="360" w:lineRule="auto"/>
        <w:rPr>
          <w:rFonts w:ascii="宋体" w:hAnsi="宋体" w:cs="宋体"/>
          <w:bCs/>
          <w:sz w:val="24"/>
        </w:rPr>
      </w:pPr>
      <w:r>
        <w:rPr>
          <w:rFonts w:hint="eastAsia" w:ascii="宋体" w:hAnsi="宋体" w:cs="宋体"/>
          <w:sz w:val="24"/>
        </w:rPr>
        <w:t xml:space="preserve">5.1 </w:t>
      </w:r>
      <w:r>
        <w:rPr>
          <w:rFonts w:hint="eastAsia" w:ascii="宋体" w:hAnsi="宋体" w:cs="宋体"/>
          <w:bCs/>
          <w:sz w:val="24"/>
        </w:rPr>
        <w:t>支付货币</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币种为：</w:t>
      </w:r>
      <w:r>
        <w:rPr>
          <w:rFonts w:hint="eastAsia" w:ascii="宋体" w:hAnsi="宋体" w:cs="宋体"/>
          <w:sz w:val="24"/>
          <w:u w:val="single"/>
        </w:rPr>
        <w:t xml:space="preserve">人民币 </w:t>
      </w:r>
    </w:p>
    <w:p>
      <w:pPr>
        <w:snapToGrid w:val="0"/>
        <w:spacing w:line="360" w:lineRule="auto"/>
        <w:rPr>
          <w:rFonts w:ascii="宋体" w:hAnsi="宋体" w:cs="宋体"/>
          <w:kern w:val="0"/>
          <w:sz w:val="24"/>
        </w:rPr>
      </w:pPr>
      <w:r>
        <w:rPr>
          <w:rFonts w:hint="eastAsia" w:ascii="宋体" w:hAnsi="宋体" w:cs="宋体"/>
          <w:kern w:val="0"/>
          <w:sz w:val="24"/>
        </w:rPr>
        <w:t>5.3 支付酬金及合同类型</w:t>
      </w:r>
    </w:p>
    <w:p>
      <w:pPr>
        <w:snapToGrid w:val="0"/>
        <w:spacing w:line="360" w:lineRule="auto"/>
        <w:ind w:firstLine="480" w:firstLineChars="200"/>
        <w:rPr>
          <w:rFonts w:ascii="宋体" w:hAnsi="宋体"/>
          <w:bCs/>
          <w:color w:val="0000FF"/>
          <w:kern w:val="0"/>
          <w:sz w:val="24"/>
        </w:rPr>
      </w:pPr>
      <w:r>
        <w:rPr>
          <w:rFonts w:hint="eastAsia" w:ascii="宋体" w:hAnsi="宋体"/>
          <w:bCs/>
          <w:color w:val="0000FF"/>
          <w:kern w:val="0"/>
          <w:sz w:val="24"/>
        </w:rPr>
        <w:t>监理服务费签约酬金=</w:t>
      </w:r>
      <w:r>
        <w:rPr>
          <w:rFonts w:hint="eastAsia" w:ascii="宋体" w:hAnsi="宋体"/>
          <w:bCs/>
          <w:color w:val="0000FF"/>
          <w:kern w:val="0"/>
          <w:sz w:val="24"/>
          <w:u w:val="single"/>
        </w:rPr>
        <w:t xml:space="preserve">             </w:t>
      </w:r>
      <w:r>
        <w:rPr>
          <w:rFonts w:hint="eastAsia" w:ascii="宋体" w:hAnsi="宋体"/>
          <w:bCs/>
          <w:color w:val="0000FF"/>
          <w:kern w:val="0"/>
          <w:sz w:val="24"/>
        </w:rPr>
        <w:t xml:space="preserve">元    </w:t>
      </w:r>
    </w:p>
    <w:p>
      <w:pPr>
        <w:snapToGrid w:val="0"/>
        <w:spacing w:line="360" w:lineRule="auto"/>
        <w:ind w:firstLine="480" w:firstLineChars="200"/>
        <w:rPr>
          <w:rFonts w:ascii="宋体" w:hAnsi="宋体" w:cs="宋体"/>
          <w:color w:val="0000FF"/>
          <w:sz w:val="24"/>
        </w:rPr>
      </w:pPr>
      <w:r>
        <w:rPr>
          <w:rFonts w:hint="eastAsia" w:ascii="宋体" w:hAnsi="宋体" w:cs="宋体"/>
          <w:color w:val="0000FF"/>
          <w:sz w:val="24"/>
        </w:rPr>
        <w:t>最终监理费结算价按《浙江省建设工程其他费用定额（2018版）》规定的收费基价×0.92×（1+中标浮动率）计（本工程计取施工阶段全过程造价咨询的系数0.92，不计取工程复杂程度系数）。最终计费额以结算审核后的建安工程费用（监理服务范围内的工程费用）计入（项目如有二审，则以二审后审核费用计入）。</w:t>
      </w:r>
    </w:p>
    <w:p>
      <w:pPr>
        <w:pStyle w:val="2"/>
        <w:ind w:firstLine="480"/>
        <w:rPr>
          <w:sz w:val="24"/>
          <w:szCs w:val="24"/>
        </w:rPr>
      </w:pPr>
      <w:r>
        <w:rPr>
          <w:rFonts w:hint="eastAsia" w:ascii="宋体" w:hAnsi="宋体" w:cs="宋体"/>
          <w:color w:val="0000FF"/>
          <w:sz w:val="24"/>
          <w:szCs w:val="24"/>
        </w:rPr>
        <w:t>中标浮动率（%）=【（</w:t>
      </w:r>
      <w:r>
        <w:rPr>
          <w:rFonts w:hint="eastAsia" w:ascii="宋体" w:hAnsi="宋体"/>
          <w:bCs/>
          <w:color w:val="0000FF"/>
          <w:kern w:val="0"/>
          <w:sz w:val="24"/>
          <w:szCs w:val="24"/>
        </w:rPr>
        <w:t>监理服务费签约酬金/监理费标准价</w:t>
      </w:r>
      <w:r>
        <w:rPr>
          <w:rFonts w:ascii="宋体" w:hAnsi="宋体"/>
          <w:bCs/>
          <w:color w:val="0000FF"/>
          <w:kern w:val="0"/>
          <w:sz w:val="24"/>
          <w:szCs w:val="24"/>
        </w:rPr>
        <w:t>1148456</w:t>
      </w:r>
      <w:r>
        <w:rPr>
          <w:rFonts w:hint="eastAsia" w:ascii="宋体" w:hAnsi="宋体"/>
          <w:bCs/>
          <w:color w:val="0000FF"/>
          <w:kern w:val="0"/>
          <w:sz w:val="24"/>
          <w:szCs w:val="24"/>
        </w:rPr>
        <w:t>-1）】</w:t>
      </w:r>
      <w:r>
        <w:rPr>
          <w:rFonts w:hint="eastAsia" w:ascii="宋体" w:hAnsi="宋体" w:cs="宋体"/>
          <w:sz w:val="24"/>
          <w:szCs w:val="24"/>
        </w:rPr>
        <w:t>*100%</w:t>
      </w:r>
    </w:p>
    <w:p>
      <w:pPr>
        <w:numPr>
          <w:ilvl w:val="0"/>
          <w:numId w:val="23"/>
        </w:numPr>
        <w:snapToGrid w:val="0"/>
        <w:spacing w:line="360" w:lineRule="auto"/>
        <w:rPr>
          <w:rFonts w:ascii="宋体" w:hAnsi="宋体" w:cs="宋体"/>
          <w:b/>
          <w:bCs/>
          <w:sz w:val="24"/>
        </w:rPr>
      </w:pPr>
      <w:bookmarkStart w:id="169" w:name="_Hlk141350492"/>
      <w:r>
        <w:rPr>
          <w:rFonts w:hint="eastAsia" w:ascii="宋体" w:hAnsi="宋体" w:cs="宋体"/>
          <w:b/>
          <w:bCs/>
          <w:kern w:val="0"/>
          <w:sz w:val="24"/>
        </w:rPr>
        <w:t>正常工作</w:t>
      </w:r>
      <w:r>
        <w:rPr>
          <w:rFonts w:hint="eastAsia" w:ascii="宋体" w:hAnsi="宋体" w:cs="宋体"/>
          <w:b/>
          <w:bCs/>
          <w:sz w:val="24"/>
        </w:rPr>
        <w:t>酬金的</w:t>
      </w:r>
      <w:r>
        <w:rPr>
          <w:rFonts w:hint="eastAsia" w:ascii="宋体" w:hAnsi="宋体" w:cs="宋体"/>
          <w:b/>
          <w:bCs/>
          <w:kern w:val="0"/>
          <w:sz w:val="24"/>
        </w:rPr>
        <w:t>支付</w:t>
      </w:r>
      <w:r>
        <w:rPr>
          <w:rFonts w:hint="eastAsia" w:ascii="宋体" w:hAnsi="宋体" w:cs="宋体"/>
          <w:b/>
          <w:bCs/>
          <w:sz w:val="24"/>
        </w:rPr>
        <w:t>：</w:t>
      </w:r>
    </w:p>
    <w:tbl>
      <w:tblPr>
        <w:tblStyle w:val="48"/>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3180"/>
        <w:gridCol w:w="3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865" w:type="dxa"/>
            <w:vAlign w:val="center"/>
          </w:tcPr>
          <w:p>
            <w:pPr>
              <w:snapToGrid w:val="0"/>
              <w:jc w:val="center"/>
              <w:rPr>
                <w:rFonts w:ascii="宋体" w:hAnsi="宋体" w:cs="宋体"/>
                <w:b/>
                <w:bCs/>
                <w:sz w:val="24"/>
              </w:rPr>
            </w:pPr>
            <w:r>
              <w:rPr>
                <w:rFonts w:hint="eastAsia" w:ascii="宋体" w:hAnsi="宋体" w:cs="宋体"/>
                <w:b/>
                <w:bCs/>
                <w:sz w:val="24"/>
              </w:rPr>
              <w:t>付款次数</w:t>
            </w:r>
          </w:p>
        </w:tc>
        <w:tc>
          <w:tcPr>
            <w:tcW w:w="3180" w:type="dxa"/>
            <w:vAlign w:val="center"/>
          </w:tcPr>
          <w:p>
            <w:pPr>
              <w:snapToGrid w:val="0"/>
              <w:jc w:val="center"/>
              <w:rPr>
                <w:rFonts w:ascii="宋体" w:hAnsi="宋体" w:cs="宋体"/>
                <w:b/>
                <w:bCs/>
                <w:sz w:val="24"/>
              </w:rPr>
            </w:pPr>
            <w:r>
              <w:rPr>
                <w:rFonts w:hint="eastAsia" w:ascii="宋体" w:hAnsi="宋体" w:cs="宋体"/>
                <w:b/>
                <w:bCs/>
                <w:sz w:val="24"/>
              </w:rPr>
              <w:t>费用支付时间</w:t>
            </w:r>
          </w:p>
        </w:tc>
        <w:tc>
          <w:tcPr>
            <w:tcW w:w="3497" w:type="dxa"/>
            <w:vAlign w:val="center"/>
          </w:tcPr>
          <w:p>
            <w:pPr>
              <w:snapToGrid w:val="0"/>
              <w:jc w:val="center"/>
              <w:rPr>
                <w:rFonts w:ascii="宋体" w:hAnsi="宋体" w:cs="宋体"/>
                <w:b/>
                <w:bCs/>
                <w:sz w:val="24"/>
              </w:rPr>
            </w:pPr>
            <w:r>
              <w:rPr>
                <w:rFonts w:hint="eastAsia" w:ascii="宋体" w:hAnsi="宋体" w:cs="宋体"/>
                <w:b/>
                <w:bCs/>
                <w:sz w:val="24"/>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1865" w:type="dxa"/>
            <w:vAlign w:val="center"/>
          </w:tcPr>
          <w:p>
            <w:pPr>
              <w:spacing w:line="300" w:lineRule="exact"/>
              <w:jc w:val="center"/>
              <w:rPr>
                <w:rFonts w:ascii="宋体"/>
                <w:sz w:val="24"/>
              </w:rPr>
            </w:pPr>
            <w:r>
              <w:rPr>
                <w:rFonts w:hint="eastAsia" w:ascii="宋体"/>
                <w:sz w:val="24"/>
              </w:rPr>
              <w:t>第一次付款</w:t>
            </w:r>
          </w:p>
        </w:tc>
        <w:tc>
          <w:tcPr>
            <w:tcW w:w="3180" w:type="dxa"/>
            <w:vAlign w:val="center"/>
          </w:tcPr>
          <w:p>
            <w:pPr>
              <w:spacing w:line="300" w:lineRule="exact"/>
              <w:jc w:val="center"/>
              <w:rPr>
                <w:rFonts w:ascii="宋体"/>
                <w:sz w:val="24"/>
              </w:rPr>
            </w:pPr>
            <w:r>
              <w:rPr>
                <w:rFonts w:hint="eastAsia" w:ascii="宋体" w:hAnsi="宋体"/>
                <w:bCs/>
                <w:color w:val="0000FF"/>
                <w:kern w:val="0"/>
                <w:sz w:val="24"/>
              </w:rPr>
              <w:t>开工报告出具后14天内</w:t>
            </w:r>
          </w:p>
        </w:tc>
        <w:tc>
          <w:tcPr>
            <w:tcW w:w="3497" w:type="dxa"/>
            <w:vAlign w:val="center"/>
          </w:tcPr>
          <w:p>
            <w:pPr>
              <w:spacing w:line="300" w:lineRule="exact"/>
              <w:jc w:val="center"/>
              <w:rPr>
                <w:rFonts w:ascii="宋体"/>
                <w:sz w:val="24"/>
              </w:rPr>
            </w:pPr>
            <w:r>
              <w:rPr>
                <w:rFonts w:hint="eastAsia" w:ascii="宋体" w:hAnsi="宋体"/>
                <w:sz w:val="24"/>
              </w:rPr>
              <w:t>支付监理服务费签约酬金的</w:t>
            </w:r>
            <w:r>
              <w:rPr>
                <w:rFonts w:hint="eastAsia" w:ascii="宋体" w:hAnsi="宋体"/>
                <w:sz w:val="24"/>
                <w:u w:val="single"/>
              </w:rPr>
              <w:t xml:space="preserve">10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865" w:type="dxa"/>
            <w:vAlign w:val="center"/>
          </w:tcPr>
          <w:p>
            <w:pPr>
              <w:spacing w:line="300" w:lineRule="exact"/>
              <w:jc w:val="center"/>
              <w:rPr>
                <w:rFonts w:ascii="宋体"/>
                <w:sz w:val="24"/>
              </w:rPr>
            </w:pPr>
            <w:r>
              <w:rPr>
                <w:rFonts w:hint="eastAsia" w:ascii="宋体"/>
                <w:sz w:val="24"/>
              </w:rPr>
              <w:t>第二次付款</w:t>
            </w:r>
          </w:p>
        </w:tc>
        <w:tc>
          <w:tcPr>
            <w:tcW w:w="3180" w:type="dxa"/>
            <w:vAlign w:val="center"/>
          </w:tcPr>
          <w:p>
            <w:pPr>
              <w:spacing w:line="300" w:lineRule="exact"/>
              <w:jc w:val="center"/>
              <w:rPr>
                <w:rFonts w:ascii="宋体"/>
                <w:sz w:val="24"/>
              </w:rPr>
            </w:pPr>
            <w:r>
              <w:rPr>
                <w:rFonts w:hint="eastAsia" w:ascii="宋体" w:hAnsi="宋体"/>
                <w:sz w:val="24"/>
              </w:rPr>
              <w:t>工程量完成50%后14天内</w:t>
            </w:r>
          </w:p>
        </w:tc>
        <w:tc>
          <w:tcPr>
            <w:tcW w:w="3497" w:type="dxa"/>
            <w:vAlign w:val="center"/>
          </w:tcPr>
          <w:p>
            <w:pPr>
              <w:spacing w:line="300" w:lineRule="exact"/>
              <w:jc w:val="center"/>
              <w:rPr>
                <w:rFonts w:ascii="宋体"/>
                <w:sz w:val="24"/>
              </w:rPr>
            </w:pPr>
            <w:r>
              <w:rPr>
                <w:rFonts w:hint="eastAsia" w:ascii="宋体" w:hAnsi="宋体"/>
                <w:sz w:val="24"/>
              </w:rPr>
              <w:t>支付至监理服务费签约酬金的40%。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1865" w:type="dxa"/>
            <w:vAlign w:val="center"/>
          </w:tcPr>
          <w:p>
            <w:pPr>
              <w:spacing w:line="300" w:lineRule="exact"/>
              <w:jc w:val="center"/>
              <w:rPr>
                <w:rFonts w:ascii="宋体"/>
                <w:sz w:val="24"/>
              </w:rPr>
            </w:pPr>
            <w:r>
              <w:rPr>
                <w:rFonts w:hint="eastAsia" w:ascii="宋体"/>
                <w:sz w:val="24"/>
              </w:rPr>
              <w:t>第三次付款</w:t>
            </w:r>
          </w:p>
        </w:tc>
        <w:tc>
          <w:tcPr>
            <w:tcW w:w="3180" w:type="dxa"/>
            <w:vAlign w:val="center"/>
          </w:tcPr>
          <w:p>
            <w:pPr>
              <w:spacing w:line="300" w:lineRule="exact"/>
              <w:jc w:val="center"/>
              <w:rPr>
                <w:rFonts w:ascii="宋体"/>
                <w:sz w:val="24"/>
              </w:rPr>
            </w:pPr>
            <w:r>
              <w:rPr>
                <w:rFonts w:hint="eastAsia" w:ascii="宋体" w:hAnsi="宋体"/>
                <w:sz w:val="24"/>
              </w:rPr>
              <w:t>竣工验收合格14天内</w:t>
            </w:r>
          </w:p>
        </w:tc>
        <w:tc>
          <w:tcPr>
            <w:tcW w:w="3497" w:type="dxa"/>
            <w:vAlign w:val="center"/>
          </w:tcPr>
          <w:p>
            <w:pPr>
              <w:spacing w:line="300" w:lineRule="exact"/>
              <w:jc w:val="center"/>
              <w:rPr>
                <w:rFonts w:ascii="宋体"/>
                <w:sz w:val="24"/>
              </w:rPr>
            </w:pPr>
            <w:r>
              <w:rPr>
                <w:rFonts w:hint="eastAsia" w:ascii="宋体" w:hAnsi="宋体"/>
                <w:sz w:val="24"/>
              </w:rPr>
              <w:t>支付至监理服务费签约酬金的80%。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exact"/>
          <w:jc w:val="center"/>
        </w:trPr>
        <w:tc>
          <w:tcPr>
            <w:tcW w:w="1865" w:type="dxa"/>
            <w:vAlign w:val="center"/>
          </w:tcPr>
          <w:p>
            <w:pPr>
              <w:spacing w:line="300" w:lineRule="exact"/>
              <w:jc w:val="center"/>
              <w:rPr>
                <w:rFonts w:ascii="宋体"/>
                <w:sz w:val="24"/>
              </w:rPr>
            </w:pPr>
            <w:r>
              <w:rPr>
                <w:rFonts w:hint="eastAsia" w:ascii="宋体"/>
                <w:sz w:val="24"/>
              </w:rPr>
              <w:t>第四次付款</w:t>
            </w:r>
          </w:p>
        </w:tc>
        <w:tc>
          <w:tcPr>
            <w:tcW w:w="3180" w:type="dxa"/>
            <w:vAlign w:val="center"/>
          </w:tcPr>
          <w:p>
            <w:pPr>
              <w:spacing w:line="300" w:lineRule="exact"/>
              <w:jc w:val="center"/>
              <w:rPr>
                <w:rFonts w:ascii="宋体"/>
                <w:sz w:val="24"/>
              </w:rPr>
            </w:pPr>
            <w:r>
              <w:rPr>
                <w:rFonts w:hint="eastAsia" w:ascii="宋体" w:hAnsi="宋体"/>
                <w:sz w:val="24"/>
              </w:rPr>
              <w:t>结算审核（如有复审，以复审为）结束且资料归档后</w:t>
            </w:r>
          </w:p>
        </w:tc>
        <w:tc>
          <w:tcPr>
            <w:tcW w:w="3497" w:type="dxa"/>
            <w:vAlign w:val="center"/>
          </w:tcPr>
          <w:p>
            <w:pPr>
              <w:spacing w:line="300" w:lineRule="exact"/>
              <w:jc w:val="center"/>
              <w:rPr>
                <w:rFonts w:ascii="宋体"/>
                <w:sz w:val="24"/>
              </w:rPr>
            </w:pPr>
            <w:r>
              <w:rPr>
                <w:rFonts w:hint="eastAsia" w:ascii="宋体" w:hAnsi="宋体"/>
                <w:sz w:val="24"/>
              </w:rPr>
              <w:t>支付至最终监理服务费的95%。</w:t>
            </w:r>
            <w:r>
              <w:rPr>
                <w:rFonts w:hint="eastAsia" w:ascii="宋体" w:hAnsi="宋体"/>
                <w:color w:val="0070C0"/>
                <w:sz w:val="24"/>
              </w:rPr>
              <w:t>支付该款项时，中标单位需开具该项目全额增值税普通发票。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865" w:type="dxa"/>
            <w:vAlign w:val="center"/>
          </w:tcPr>
          <w:p>
            <w:pPr>
              <w:spacing w:line="300" w:lineRule="exact"/>
              <w:jc w:val="center"/>
              <w:rPr>
                <w:rFonts w:ascii="宋体"/>
                <w:sz w:val="24"/>
              </w:rPr>
            </w:pPr>
            <w:r>
              <w:rPr>
                <w:rFonts w:hint="eastAsia" w:ascii="宋体"/>
                <w:sz w:val="24"/>
              </w:rPr>
              <w:t>第五次付款</w:t>
            </w:r>
          </w:p>
        </w:tc>
        <w:tc>
          <w:tcPr>
            <w:tcW w:w="3180" w:type="dxa"/>
            <w:vAlign w:val="center"/>
          </w:tcPr>
          <w:p>
            <w:pPr>
              <w:spacing w:line="300" w:lineRule="exact"/>
              <w:jc w:val="center"/>
              <w:rPr>
                <w:rFonts w:ascii="宋体" w:hAnsi="宋体"/>
                <w:sz w:val="24"/>
              </w:rPr>
            </w:pPr>
            <w:r>
              <w:rPr>
                <w:rFonts w:hint="eastAsia" w:ascii="宋体" w:hAnsi="宋体"/>
                <w:sz w:val="24"/>
              </w:rPr>
              <w:t>质量缺陷责任期满后</w:t>
            </w:r>
          </w:p>
          <w:p>
            <w:pPr>
              <w:spacing w:line="300" w:lineRule="exact"/>
              <w:jc w:val="center"/>
              <w:rPr>
                <w:rFonts w:ascii="宋体"/>
                <w:sz w:val="24"/>
              </w:rPr>
            </w:pPr>
            <w:r>
              <w:rPr>
                <w:rFonts w:hint="eastAsia" w:ascii="宋体" w:hAnsi="宋体"/>
                <w:sz w:val="24"/>
              </w:rPr>
              <w:t>二周内</w:t>
            </w:r>
          </w:p>
        </w:tc>
        <w:tc>
          <w:tcPr>
            <w:tcW w:w="3497" w:type="dxa"/>
            <w:vAlign w:val="center"/>
          </w:tcPr>
          <w:p>
            <w:pPr>
              <w:spacing w:line="300" w:lineRule="exact"/>
              <w:jc w:val="center"/>
              <w:rPr>
                <w:rFonts w:ascii="宋体"/>
                <w:sz w:val="24"/>
              </w:rPr>
            </w:pPr>
            <w:r>
              <w:rPr>
                <w:rFonts w:hint="eastAsia" w:ascii="宋体" w:hAnsi="宋体"/>
                <w:sz w:val="24"/>
              </w:rPr>
              <w:t>支付余款。</w:t>
            </w:r>
          </w:p>
        </w:tc>
      </w:tr>
    </w:tbl>
    <w:p>
      <w:pPr>
        <w:pStyle w:val="2"/>
        <w:ind w:firstLine="480"/>
        <w:rPr>
          <w:rFonts w:ascii="宋体" w:hAnsi="宋体" w:cs="宋体"/>
          <w:color w:val="FF0000"/>
          <w:sz w:val="24"/>
          <w:szCs w:val="24"/>
        </w:rPr>
      </w:pPr>
      <w:r>
        <w:rPr>
          <w:rFonts w:hint="eastAsia" w:ascii="宋体" w:hAnsi="宋体" w:cs="宋体"/>
          <w:color w:val="FF0000"/>
          <w:sz w:val="24"/>
          <w:szCs w:val="24"/>
        </w:rPr>
        <w:t>每次付款前，监理人应当提供相应合格、有效发票，否则位委托人有权延期付款且不承担违约责任。</w:t>
      </w:r>
    </w:p>
    <w:p>
      <w:pPr>
        <w:pStyle w:val="2"/>
        <w:ind w:firstLine="0" w:firstLineChars="0"/>
        <w:rPr>
          <w:rFonts w:ascii="宋体" w:hAnsi="Times New Roman"/>
          <w:color w:val="3A3AF6"/>
          <w:sz w:val="24"/>
          <w:szCs w:val="24"/>
        </w:rPr>
      </w:pPr>
      <w:r>
        <w:rPr>
          <w:rFonts w:hint="eastAsia" w:ascii="宋体" w:hAnsi="Times New Roman"/>
          <w:color w:val="3A3AF6"/>
          <w:sz w:val="24"/>
          <w:szCs w:val="24"/>
        </w:rPr>
        <w:t>备注：从第一次付款开始，以施工总承包合同价为计费额，按《浙江省建设工程其他费用定额（2</w:t>
      </w:r>
      <w:r>
        <w:rPr>
          <w:rFonts w:ascii="宋体" w:hAnsi="Times New Roman"/>
          <w:color w:val="3A3AF6"/>
          <w:sz w:val="24"/>
          <w:szCs w:val="24"/>
        </w:rPr>
        <w:t>018</w:t>
      </w:r>
      <w:r>
        <w:rPr>
          <w:rFonts w:hint="eastAsia" w:ascii="宋体" w:hAnsi="Times New Roman"/>
          <w:color w:val="3A3AF6"/>
          <w:sz w:val="24"/>
          <w:szCs w:val="24"/>
        </w:rPr>
        <w:t>版）》监理收费标准结合中标浮动率计算调整监理服务费签约酬金（下同）</w:t>
      </w:r>
    </w:p>
    <w:bookmarkEnd w:id="169"/>
    <w:p>
      <w:pPr>
        <w:adjustRightInd w:val="0"/>
        <w:snapToGrid w:val="0"/>
        <w:spacing w:line="360" w:lineRule="auto"/>
        <w:rPr>
          <w:rFonts w:ascii="宋体" w:hAnsi="宋体" w:cs="宋体"/>
          <w:b/>
          <w:sz w:val="24"/>
        </w:rPr>
      </w:pPr>
    </w:p>
    <w:p>
      <w:pPr>
        <w:adjustRightInd w:val="0"/>
        <w:snapToGrid w:val="0"/>
        <w:spacing w:line="360" w:lineRule="auto"/>
        <w:rPr>
          <w:rFonts w:ascii="宋体" w:hAnsi="宋体" w:cs="宋体"/>
          <w:b/>
          <w:sz w:val="24"/>
        </w:rPr>
      </w:pPr>
      <w:r>
        <w:rPr>
          <w:rFonts w:hint="eastAsia" w:ascii="宋体" w:hAnsi="宋体" w:cs="宋体"/>
          <w:b/>
          <w:sz w:val="24"/>
        </w:rPr>
        <w:t>6. 合同生效、变更、暂停、解除与终止</w:t>
      </w:r>
    </w:p>
    <w:p>
      <w:pPr>
        <w:adjustRightInd w:val="0"/>
        <w:snapToGrid w:val="0"/>
        <w:spacing w:line="360" w:lineRule="auto"/>
        <w:rPr>
          <w:rFonts w:ascii="宋体" w:hAnsi="宋体" w:cs="宋体"/>
          <w:sz w:val="24"/>
        </w:rPr>
      </w:pPr>
      <w:r>
        <w:rPr>
          <w:rFonts w:hint="eastAsia" w:ascii="宋体" w:hAnsi="宋体" w:cs="宋体"/>
          <w:sz w:val="24"/>
        </w:rPr>
        <w:t>6.1 生效</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本合同生效条件：委托人和监理人的法定代表人或其授权代理人在协议书上签字并盖单位公章且递交履约担保后本合同生效。</w:t>
      </w:r>
    </w:p>
    <w:p>
      <w:pPr>
        <w:adjustRightInd w:val="0"/>
        <w:snapToGrid w:val="0"/>
        <w:spacing w:line="360" w:lineRule="auto"/>
        <w:rPr>
          <w:rFonts w:ascii="宋体" w:hAnsi="宋体" w:cs="宋体"/>
          <w:sz w:val="24"/>
        </w:rPr>
      </w:pPr>
      <w:r>
        <w:rPr>
          <w:rFonts w:hint="eastAsia" w:ascii="宋体" w:hAnsi="宋体" w:cs="宋体"/>
          <w:sz w:val="24"/>
        </w:rPr>
        <w:t>6.2 变更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6.2.2 </w:t>
      </w:r>
      <w:r>
        <w:rPr>
          <w:rFonts w:hint="eastAsia" w:ascii="宋体" w:hAnsi="宋体" w:cs="宋体"/>
          <w:color w:val="0000FF"/>
          <w:sz w:val="24"/>
        </w:rPr>
        <w:t>除不可抗力外，其它原因致使本合同工期延长时，均不增加工作酬金。</w:t>
      </w:r>
    </w:p>
    <w:p>
      <w:pPr>
        <w:snapToGrid w:val="0"/>
        <w:spacing w:line="360" w:lineRule="auto"/>
        <w:ind w:firstLine="480" w:firstLineChars="200"/>
        <w:rPr>
          <w:rFonts w:ascii="宋体" w:hAnsi="宋体" w:cs="宋体"/>
        </w:rPr>
      </w:pPr>
      <w:r>
        <w:rPr>
          <w:rFonts w:hint="eastAsia" w:ascii="宋体" w:hAnsi="宋体" w:cs="宋体"/>
          <w:sz w:val="24"/>
        </w:rPr>
        <w:t>6.2.6 因工程规模、监理范围的变化导致监理人的正常工作量减少时，按减少工作量的比例从协议书约定的正常工作酬金中扣减相同比例的酬金。</w:t>
      </w:r>
    </w:p>
    <w:p>
      <w:pPr>
        <w:adjustRightInd w:val="0"/>
        <w:snapToGrid w:val="0"/>
        <w:spacing w:line="360" w:lineRule="auto"/>
        <w:rPr>
          <w:rFonts w:ascii="宋体" w:hAnsi="宋体" w:cs="宋体"/>
          <w:b/>
          <w:sz w:val="24"/>
        </w:rPr>
      </w:pPr>
      <w:r>
        <w:rPr>
          <w:rFonts w:hint="eastAsia" w:ascii="宋体" w:hAnsi="宋体" w:cs="宋体"/>
          <w:b/>
          <w:sz w:val="24"/>
        </w:rPr>
        <w:t>7. 争议解决</w:t>
      </w:r>
    </w:p>
    <w:p>
      <w:pPr>
        <w:adjustRightInd w:val="0"/>
        <w:snapToGrid w:val="0"/>
        <w:spacing w:line="360" w:lineRule="auto"/>
        <w:rPr>
          <w:rFonts w:ascii="宋体" w:hAnsi="宋体" w:cs="宋体"/>
          <w:sz w:val="24"/>
        </w:rPr>
      </w:pPr>
      <w:r>
        <w:rPr>
          <w:rFonts w:hint="eastAsia" w:ascii="宋体" w:hAnsi="宋体" w:cs="宋体"/>
          <w:sz w:val="24"/>
        </w:rPr>
        <w:t xml:space="preserve">7.2 </w:t>
      </w:r>
      <w:r>
        <w:rPr>
          <w:rFonts w:hint="eastAsia" w:ascii="宋体" w:hAnsi="宋体" w:cs="宋体"/>
          <w:bCs/>
          <w:sz w:val="24"/>
        </w:rPr>
        <w:t>调解</w:t>
      </w:r>
    </w:p>
    <w:p>
      <w:pPr>
        <w:adjustRightInd w:val="0"/>
        <w:snapToGrid w:val="0"/>
        <w:spacing w:line="360" w:lineRule="auto"/>
        <w:ind w:firstLine="470" w:firstLineChars="196"/>
        <w:rPr>
          <w:rFonts w:ascii="宋体" w:hAnsi="宋体" w:cs="宋体"/>
          <w:sz w:val="24"/>
        </w:rPr>
      </w:pPr>
      <w:r>
        <w:rPr>
          <w:rFonts w:hint="eastAsia" w:ascii="宋体" w:hAnsi="宋体" w:cs="宋体"/>
          <w:sz w:val="24"/>
        </w:rPr>
        <w:t>本合同争议进行调解时，可提交</w:t>
      </w:r>
      <w:r>
        <w:rPr>
          <w:rFonts w:hint="eastAsia" w:ascii="宋体" w:hAnsi="宋体" w:cs="宋体"/>
          <w:sz w:val="24"/>
          <w:u w:val="single"/>
        </w:rPr>
        <w:t>宁波市奉化区住房和城乡建设局</w:t>
      </w:r>
      <w:r>
        <w:rPr>
          <w:rFonts w:hint="eastAsia" w:ascii="宋体" w:hAnsi="宋体" w:cs="宋体"/>
          <w:sz w:val="24"/>
        </w:rPr>
        <w:t>进行调解。</w:t>
      </w:r>
    </w:p>
    <w:p>
      <w:pPr>
        <w:adjustRightInd w:val="0"/>
        <w:snapToGrid w:val="0"/>
        <w:spacing w:line="360" w:lineRule="auto"/>
        <w:rPr>
          <w:rFonts w:ascii="宋体" w:hAnsi="宋体" w:cs="宋体"/>
          <w:sz w:val="24"/>
        </w:rPr>
      </w:pPr>
      <w:r>
        <w:rPr>
          <w:rFonts w:hint="eastAsia" w:ascii="宋体" w:hAnsi="宋体" w:cs="宋体"/>
          <w:sz w:val="24"/>
        </w:rPr>
        <w:t xml:space="preserve">7.3 </w:t>
      </w:r>
      <w:r>
        <w:rPr>
          <w:rFonts w:hint="eastAsia" w:ascii="宋体" w:hAnsi="宋体" w:cs="宋体"/>
          <w:bCs/>
          <w:sz w:val="24"/>
        </w:rPr>
        <w:t>仲裁或诉讼</w:t>
      </w:r>
    </w:p>
    <w:p>
      <w:pPr>
        <w:adjustRightInd w:val="0"/>
        <w:snapToGrid w:val="0"/>
        <w:spacing w:line="360" w:lineRule="auto"/>
        <w:rPr>
          <w:rFonts w:ascii="宋体" w:hAnsi="宋体" w:cs="宋体"/>
          <w:sz w:val="24"/>
        </w:rPr>
      </w:pPr>
      <w:r>
        <w:rPr>
          <w:rFonts w:hint="eastAsia" w:ascii="宋体" w:hAnsi="宋体" w:cs="宋体"/>
          <w:sz w:val="24"/>
        </w:rPr>
        <w:t xml:space="preserve">    合同争议的最终解决方式为下列第</w:t>
      </w:r>
      <w:r>
        <w:rPr>
          <w:rFonts w:hint="eastAsia" w:ascii="宋体" w:hAnsi="宋体" w:cs="宋体"/>
          <w:sz w:val="24"/>
          <w:u w:val="single"/>
        </w:rPr>
        <w:t xml:space="preserve"> 2 </w:t>
      </w:r>
      <w:r>
        <w:rPr>
          <w:rFonts w:hint="eastAsia" w:ascii="宋体" w:hAnsi="宋体" w:cs="宋体"/>
          <w:sz w:val="24"/>
        </w:rPr>
        <w:t>种方式：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（1）提请</w:t>
      </w:r>
      <w:r>
        <w:rPr>
          <w:rFonts w:hint="eastAsia" w:ascii="宋体" w:hAnsi="宋体" w:cs="宋体"/>
          <w:sz w:val="24"/>
          <w:u w:val="single"/>
        </w:rPr>
        <w:t xml:space="preserve">/ </w:t>
      </w:r>
      <w:r>
        <w:rPr>
          <w:rFonts w:hint="eastAsia" w:ascii="宋体" w:hAnsi="宋体" w:cs="宋体"/>
          <w:sz w:val="24"/>
        </w:rPr>
        <w:t>仲裁委员会进行仲裁。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（2）向</w:t>
      </w:r>
      <w:r>
        <w:rPr>
          <w:rFonts w:hint="eastAsia" w:ascii="宋体" w:hAnsi="宋体" w:cs="宋体"/>
          <w:sz w:val="24"/>
          <w:u w:val="single"/>
        </w:rPr>
        <w:t>宁波市奉化区</w:t>
      </w:r>
      <w:r>
        <w:rPr>
          <w:rFonts w:hint="eastAsia" w:ascii="宋体" w:hAnsi="宋体" w:cs="宋体"/>
          <w:sz w:val="24"/>
        </w:rPr>
        <w:t>人民法院提起诉讼。</w:t>
      </w:r>
    </w:p>
    <w:p>
      <w:pPr>
        <w:adjustRightInd w:val="0"/>
        <w:snapToGrid w:val="0"/>
        <w:spacing w:line="360" w:lineRule="auto"/>
        <w:ind w:firstLine="480" w:firstLineChars="200"/>
        <w:rPr>
          <w:rFonts w:ascii="宋体" w:hAnsi="宋体" w:cs="宋体"/>
          <w:color w:val="0000FF"/>
          <w:sz w:val="24"/>
        </w:rPr>
      </w:pPr>
      <w:r>
        <w:rPr>
          <w:rFonts w:hint="eastAsia" w:ascii="宋体" w:hAnsi="宋体" w:cs="宋体"/>
          <w:color w:val="0000FF"/>
          <w:sz w:val="24"/>
        </w:rPr>
        <w:t>若一方存在违约或侵权行为，违约方应承担守约方因此发生的诉讼费、保全费、保全担保或保全保险费、调查取证费、评估鉴定费、律师费、执行费用等合理费用。</w:t>
      </w:r>
    </w:p>
    <w:p>
      <w:pPr>
        <w:adjustRightInd w:val="0"/>
        <w:snapToGrid w:val="0"/>
        <w:spacing w:line="360" w:lineRule="auto"/>
        <w:rPr>
          <w:rFonts w:ascii="宋体" w:hAnsi="宋体" w:cs="宋体"/>
          <w:b/>
          <w:sz w:val="24"/>
        </w:rPr>
      </w:pPr>
      <w:r>
        <w:rPr>
          <w:rFonts w:hint="eastAsia" w:ascii="宋体" w:hAnsi="宋体" w:cs="宋体"/>
          <w:b/>
          <w:sz w:val="24"/>
        </w:rPr>
        <w:t>8. 其他</w:t>
      </w:r>
    </w:p>
    <w:p>
      <w:pPr>
        <w:tabs>
          <w:tab w:val="left" w:pos="5715"/>
        </w:tabs>
        <w:adjustRightInd w:val="0"/>
        <w:snapToGrid w:val="0"/>
        <w:spacing w:line="360" w:lineRule="auto"/>
        <w:ind w:firstLine="240" w:firstLineChars="100"/>
        <w:rPr>
          <w:rFonts w:ascii="宋体" w:hAnsi="宋体" w:cs="宋体"/>
          <w:sz w:val="24"/>
        </w:rPr>
      </w:pPr>
      <w:r>
        <w:rPr>
          <w:rFonts w:hint="eastAsia" w:ascii="宋体" w:hAnsi="宋体" w:cs="宋体"/>
          <w:sz w:val="24"/>
        </w:rPr>
        <w:t>8.1.1 双方及双方的相关人员对合作内容及本合同的具体内容负有保密责任。相关人员包括但不限于合同方及其关联企业的董事、监事、高级管理人员、雇员、咨询者、代理人、顾问。</w:t>
      </w:r>
    </w:p>
    <w:p>
      <w:pPr>
        <w:tabs>
          <w:tab w:val="left" w:pos="5715"/>
        </w:tabs>
        <w:adjustRightInd w:val="0"/>
        <w:snapToGrid w:val="0"/>
        <w:spacing w:line="360" w:lineRule="auto"/>
        <w:ind w:firstLine="240" w:firstLineChars="100"/>
        <w:rPr>
          <w:rFonts w:ascii="宋体" w:hAnsi="宋体" w:cs="宋体"/>
          <w:sz w:val="24"/>
        </w:rPr>
      </w:pPr>
      <w:r>
        <w:rPr>
          <w:rFonts w:hint="eastAsia" w:ascii="宋体" w:hAnsi="宋体" w:cs="宋体"/>
          <w:sz w:val="24"/>
        </w:rPr>
        <w:t>8.1.2 上述保密义务不受合同解除、终止的限制；本合同如有任何部分被视为无效或不可执行，均不影响保密条款的有效性。</w:t>
      </w:r>
    </w:p>
    <w:p>
      <w:pPr>
        <w:tabs>
          <w:tab w:val="left" w:pos="5715"/>
        </w:tabs>
        <w:adjustRightInd w:val="0"/>
        <w:snapToGrid w:val="0"/>
        <w:spacing w:line="360" w:lineRule="auto"/>
        <w:ind w:firstLine="240" w:firstLineChars="100"/>
        <w:rPr>
          <w:rFonts w:ascii="宋体" w:hAnsi="宋体" w:cs="宋体"/>
          <w:sz w:val="24"/>
        </w:rPr>
      </w:pPr>
      <w:r>
        <w:rPr>
          <w:rFonts w:hint="eastAsia" w:ascii="宋体" w:hAnsi="宋体" w:cs="宋体"/>
          <w:sz w:val="24"/>
        </w:rPr>
        <w:t>8.1.3 未经对方事先书面同意，任何一方不得将双方的合作内容及本合同中涉及的商业秘密披露给任何第三方，否则给对方造成的损失应承担赔偿责任。</w:t>
      </w:r>
    </w:p>
    <w:p>
      <w:pPr>
        <w:adjustRightInd w:val="0"/>
        <w:snapToGrid w:val="0"/>
        <w:spacing w:line="360" w:lineRule="auto"/>
        <w:rPr>
          <w:rFonts w:ascii="宋体" w:hAnsi="宋体" w:cs="宋体"/>
          <w:b/>
          <w:sz w:val="24"/>
        </w:rPr>
      </w:pPr>
      <w:r>
        <w:rPr>
          <w:rFonts w:hint="eastAsia" w:ascii="宋体" w:hAnsi="宋体" w:cs="宋体"/>
          <w:b/>
          <w:sz w:val="24"/>
        </w:rPr>
        <w:t>9. 补充条款</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（1）监理人应将必要的办公及检测设备在施工单位进场前1个星期内配齐。</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2）监理人应按合同承诺的监理人员实际到位，常驻现场。关键岗位重要人员（指总监理工程师、主导专业监理工程师、主导专业监理员）每个月驻地时间不少于日历月的80%，否则按2000元/天的标准赔偿，关键岗位主要人员（指非主导监理工程师、非主导监理员）每个月驻地时间不少于日历月的70%，否则按1000元/天的标准赔偿，从履约担保中扣除；支付违约金并不能解除本合同规定的监理人的任何责任和义务，如在限期内监理人未能按委托人的要求及时整改，委托人具有进一步索赔的权利，由此造成的各项损失均由监理人承担。</w:t>
      </w:r>
    </w:p>
    <w:p>
      <w:pPr>
        <w:tabs>
          <w:tab w:val="left" w:pos="850"/>
        </w:tabs>
        <w:adjustRightInd w:val="0"/>
        <w:snapToGrid w:val="0"/>
        <w:spacing w:line="360" w:lineRule="auto"/>
        <w:ind w:firstLine="360" w:firstLineChars="150"/>
        <w:rPr>
          <w:rFonts w:ascii="宋体" w:hAnsi="宋体" w:cs="宋体"/>
          <w:sz w:val="24"/>
        </w:rPr>
      </w:pPr>
      <w:r>
        <w:rPr>
          <w:rFonts w:hint="eastAsia" w:ascii="宋体" w:hAnsi="宋体" w:cs="宋体"/>
          <w:sz w:val="24"/>
        </w:rPr>
        <w:t>（3）监理人员不按照合同条件、技术规范和监理程序进行巡视的每发现一次扣500元，监理人员不按照合同条件、技术规范和监理程序进行旁站的每发现一次扣1000元。</w:t>
      </w:r>
    </w:p>
    <w:p>
      <w:pPr>
        <w:tabs>
          <w:tab w:val="left" w:pos="850"/>
        </w:tabs>
        <w:adjustRightInd w:val="0"/>
        <w:snapToGrid w:val="0"/>
        <w:spacing w:line="360" w:lineRule="auto"/>
        <w:ind w:firstLine="360" w:firstLineChars="150"/>
        <w:rPr>
          <w:rFonts w:ascii="宋体" w:hAnsi="宋体" w:cs="宋体"/>
          <w:sz w:val="24"/>
        </w:rPr>
      </w:pPr>
      <w:r>
        <w:rPr>
          <w:rFonts w:hint="eastAsia" w:ascii="宋体" w:hAnsi="宋体" w:cs="宋体"/>
          <w:sz w:val="24"/>
        </w:rPr>
        <w:t>（4）监理记录（包括巡视、旁站、检测等）与实际不符或不同步的，每发现一次扣1000元。</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（5）除不可抗力外，施工过程中发生一般安全事故及以上的，扣除监理合同价款的10%/次。</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（6）进度控制落后于施工工期赔偿标准2000元/天（非监理人员原因除外）。</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7）履约担保金额：采用浮动机制。具体按照甬建发【2014】17号、甬建发【2015】139号、甬金办【2015】51号、甬建函【2017】96号及浙建[2020]7号文件执行【中标合同金额的1%（适用于宁波市优秀建筑业企业）；中标合同金额的2%（适用于其他企业）】（上述文件内容如有冲突，以最新的文件为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履约担保金额在工程竣工验收合格后7日内退还。</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（8)监理人员未到位违约金额限额为履约担保的20%；未达到质量控制目标违约金限额为履约担保的20%；未达到安全文明控制目标违约金限额为履约担保的40%；未达到进度控制目标违约金限额为履约担保的20%。</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9）监理人对合同履约不到位（包含未达到人员到位率目标、未达到质量控制目标、未达到安全控制目标、未达到进度控制目标）导致监理人违约的，扣除项目监理人对应的履约担保外，需承担上限为本工程合同价款10%的违约金(合同价款10%的违约金包含履约担保，不包含项目人员变更支付的违约金），另外各项违约金扣罚比例同履约担保比例。</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10）监理单位所有监理人员应按合同履约到位，具体约定如下：以日历月为统计单位，关键岗位重要人员（指总监理工程师、主导专业监理工程师、主导专业监理员）的到岗人数或个人到岗率少于80%或关键岗位主要人员（指非主导专业监理工程师、非主导专业监理员）的到岗人数或个人到岗率少于70%，且累计3次或以上的（按日历月要求进行考核，打卡迟到早退每月累计2次按该人员缺勤一天计算）。建设单位有权对监理单位提出警告和约谈，并按合同约定处罚，每月考勤统计数据以建设单位项目负责人签字为准。</w:t>
      </w:r>
    </w:p>
    <w:p>
      <w:pPr>
        <w:snapToGrid w:val="0"/>
        <w:spacing w:line="360" w:lineRule="auto"/>
        <w:ind w:firstLine="240" w:firstLineChars="100"/>
        <w:rPr>
          <w:rFonts w:ascii="宋体" w:hAnsi="宋体" w:cs="宋体"/>
          <w:color w:val="0000FF"/>
          <w:sz w:val="24"/>
        </w:rPr>
      </w:pPr>
      <w:r>
        <w:rPr>
          <w:rFonts w:hint="eastAsia" w:ascii="宋体" w:hAnsi="宋体" w:cs="宋体"/>
          <w:sz w:val="24"/>
        </w:rPr>
        <w:t>（11</w:t>
      </w:r>
      <w:r>
        <w:rPr>
          <w:rFonts w:hint="eastAsia" w:ascii="宋体" w:hAnsi="宋体" w:cs="宋体"/>
          <w:color w:val="0000FF"/>
          <w:sz w:val="24"/>
        </w:rPr>
        <w:t>）承包人收取工程进度款时应向委托人提供真实、合法、有效的一般纳税人增值税普通发票，若由此引起的经济纠纷由承包人负责。若承包人未提供真实、合法、有效的一般纳税人增值税普通发票的，委托人可以拒付相关款项，且不存在违约责任。</w:t>
      </w:r>
    </w:p>
    <w:p>
      <w:pPr>
        <w:snapToGrid w:val="0"/>
        <w:spacing w:line="360" w:lineRule="auto"/>
        <w:ind w:firstLine="240" w:firstLineChars="100"/>
        <w:rPr>
          <w:rFonts w:ascii="宋体" w:hAnsi="宋体" w:cs="宋体"/>
          <w:sz w:val="24"/>
        </w:rPr>
      </w:pPr>
      <w:r>
        <w:rPr>
          <w:rFonts w:hint="eastAsia" w:ascii="宋体" w:hAnsi="宋体" w:cs="宋体"/>
          <w:sz w:val="24"/>
        </w:rPr>
        <w:t>（12）监理单位须对施工单位关键岗位人员的到岗率进行考核。</w:t>
      </w:r>
    </w:p>
    <w:p>
      <w:pPr>
        <w:widowControl/>
        <w:jc w:val="left"/>
        <w:rPr>
          <w:rFonts w:asciiTheme="minorEastAsia" w:hAnsiTheme="minorEastAsia" w:eastAsiaTheme="minorEastAsia"/>
          <w:b/>
          <w:sz w:val="24"/>
          <w:szCs w:val="20"/>
        </w:rPr>
      </w:pPr>
      <w:r>
        <w:rPr>
          <w:rFonts w:asciiTheme="minorEastAsia" w:hAnsiTheme="minorEastAsia" w:eastAsiaTheme="minorEastAsia"/>
          <w:b/>
          <w:sz w:val="24"/>
        </w:rPr>
        <w:br w:type="page"/>
      </w:r>
    </w:p>
    <w:p>
      <w:pPr>
        <w:pStyle w:val="6"/>
        <w:keepNext/>
        <w:keepLines/>
        <w:spacing w:line="360" w:lineRule="auto"/>
        <w:rPr>
          <w:rFonts w:ascii="宋体" w:hAnsi="宋体" w:eastAsia="宋体" w:cs="宋体"/>
          <w:b/>
          <w:sz w:val="30"/>
          <w:szCs w:val="30"/>
        </w:rPr>
      </w:pPr>
      <w:bookmarkStart w:id="170" w:name="_Toc505938464"/>
      <w:r>
        <w:rPr>
          <w:rFonts w:hint="eastAsia" w:ascii="宋体" w:hAnsi="宋体" w:eastAsia="宋体" w:cs="宋体"/>
          <w:b/>
          <w:sz w:val="30"/>
          <w:szCs w:val="30"/>
        </w:rPr>
        <w:t>附录A  相关服务的范围和内容</w:t>
      </w:r>
      <w:bookmarkEnd w:id="170"/>
    </w:p>
    <w:p>
      <w:pPr>
        <w:snapToGrid w:val="0"/>
        <w:spacing w:before="120" w:beforeLines="50" w:after="120" w:afterLines="50" w:line="360" w:lineRule="auto"/>
        <w:ind w:firstLine="358" w:firstLineChars="128"/>
        <w:rPr>
          <w:rFonts w:ascii="宋体" w:hAnsi="宋体" w:cs="仿宋_GB2312"/>
          <w:sz w:val="24"/>
        </w:rPr>
      </w:pPr>
      <w:r>
        <w:rPr>
          <w:rFonts w:hint="eastAsia" w:ascii="仿宋_GB2312" w:hAnsi="仿宋_GB2312" w:eastAsia="仿宋_GB2312" w:cs="仿宋_GB2312"/>
          <w:kern w:val="0"/>
          <w:sz w:val="28"/>
          <w:szCs w:val="28"/>
        </w:rPr>
        <w:t xml:space="preserve"> </w:t>
      </w:r>
      <w:r>
        <w:rPr>
          <w:rFonts w:hint="eastAsia" w:ascii="宋体" w:hAnsi="宋体" w:cs="仿宋_GB2312"/>
          <w:kern w:val="0"/>
          <w:sz w:val="24"/>
        </w:rPr>
        <w:t>A-1 勘察阶段：</w:t>
      </w:r>
      <w:r>
        <w:rPr>
          <w:rFonts w:hint="eastAsia" w:ascii="宋体" w:hAnsi="宋体" w:cs="仿宋_GB2312"/>
          <w:sz w:val="24"/>
          <w:u w:val="single"/>
        </w:rPr>
        <w:t>无</w:t>
      </w:r>
    </w:p>
    <w:p>
      <w:pPr>
        <w:snapToGrid w:val="0"/>
        <w:spacing w:before="120" w:beforeLines="50" w:after="120" w:afterLines="50" w:line="360" w:lineRule="auto"/>
        <w:rPr>
          <w:rFonts w:ascii="宋体" w:hAnsi="宋体" w:cs="仿宋_GB2312"/>
          <w:sz w:val="24"/>
        </w:rPr>
      </w:pPr>
      <w:r>
        <w:rPr>
          <w:rFonts w:hint="eastAsia" w:ascii="宋体" w:hAnsi="宋体" w:cs="仿宋_GB2312"/>
          <w:kern w:val="0"/>
          <w:sz w:val="24"/>
        </w:rPr>
        <w:t xml:space="preserve">    A-2 设计阶段：</w:t>
      </w:r>
      <w:r>
        <w:rPr>
          <w:rFonts w:hint="eastAsia" w:ascii="宋体" w:hAnsi="宋体" w:cs="仿宋_GB2312"/>
          <w:sz w:val="24"/>
          <w:u w:val="single"/>
        </w:rPr>
        <w:t>无</w:t>
      </w:r>
    </w:p>
    <w:p>
      <w:pPr>
        <w:snapToGrid w:val="0"/>
        <w:spacing w:before="120" w:beforeLines="50" w:after="120" w:afterLines="50" w:line="360" w:lineRule="auto"/>
        <w:rPr>
          <w:rFonts w:ascii="宋体" w:hAnsi="宋体" w:cs="仿宋_GB2312"/>
          <w:sz w:val="24"/>
        </w:rPr>
      </w:pPr>
      <w:r>
        <w:rPr>
          <w:rFonts w:hint="eastAsia" w:ascii="宋体" w:hAnsi="宋体" w:cs="仿宋_GB2312"/>
          <w:kern w:val="0"/>
          <w:sz w:val="24"/>
        </w:rPr>
        <w:t xml:space="preserve">    A-3 保修阶段：</w:t>
      </w:r>
      <w:r>
        <w:rPr>
          <w:rFonts w:hint="eastAsia" w:ascii="宋体" w:hAnsi="宋体" w:cs="仿宋_GB2312"/>
          <w:sz w:val="24"/>
          <w:u w:val="single"/>
        </w:rPr>
        <w:t xml:space="preserve">确保施工质量达到相关验收规定要求 </w:t>
      </w:r>
      <w:r>
        <w:rPr>
          <w:rFonts w:hint="eastAsia" w:ascii="宋体" w:hAnsi="宋体" w:cs="仿宋_GB2312"/>
          <w:sz w:val="24"/>
        </w:rPr>
        <w:t>。</w:t>
      </w:r>
    </w:p>
    <w:p>
      <w:pPr>
        <w:snapToGrid w:val="0"/>
        <w:spacing w:before="120" w:beforeLines="50" w:after="120" w:afterLines="50" w:line="360" w:lineRule="auto"/>
        <w:ind w:firstLine="480"/>
        <w:rPr>
          <w:rFonts w:ascii="宋体" w:hAnsi="宋体" w:cs="仿宋_GB2312"/>
          <w:sz w:val="24"/>
        </w:rPr>
      </w:pPr>
      <w:r>
        <w:rPr>
          <w:rFonts w:hint="eastAsia" w:ascii="宋体" w:hAnsi="宋体" w:cs="仿宋_GB2312"/>
          <w:kern w:val="0"/>
          <w:sz w:val="24"/>
        </w:rPr>
        <w:t xml:space="preserve">A-4 </w:t>
      </w:r>
      <w:r>
        <w:rPr>
          <w:rFonts w:hint="eastAsia" w:ascii="宋体" w:hAnsi="宋体" w:cs="仿宋_GB2312"/>
          <w:sz w:val="24"/>
        </w:rPr>
        <w:t>其他（专业技术咨询、外部协调工作等）：</w:t>
      </w:r>
      <w:r>
        <w:rPr>
          <w:rFonts w:hint="eastAsia" w:ascii="宋体" w:hAnsi="宋体" w:cs="仿宋_GB2312"/>
          <w:sz w:val="24"/>
          <w:u w:val="single"/>
        </w:rPr>
        <w:t xml:space="preserve">根据需要做好设计、施工及其他第三方的协调咨询工作 </w:t>
      </w:r>
      <w:r>
        <w:rPr>
          <w:rFonts w:hint="eastAsia" w:ascii="宋体" w:hAnsi="宋体" w:cs="仿宋_GB2312"/>
          <w:sz w:val="24"/>
        </w:rPr>
        <w:t>。</w:t>
      </w:r>
    </w:p>
    <w:p>
      <w:pPr>
        <w:snapToGrid w:val="0"/>
        <w:spacing w:before="120" w:beforeLines="50" w:after="120" w:afterLines="50" w:line="360" w:lineRule="auto"/>
        <w:ind w:firstLine="482" w:firstLineChars="200"/>
        <w:jc w:val="left"/>
        <w:rPr>
          <w:rFonts w:asciiTheme="minorEastAsia" w:hAnsiTheme="minorEastAsia" w:eastAsiaTheme="minorEastAsia"/>
          <w:b/>
          <w:sz w:val="24"/>
          <w:szCs w:val="20"/>
        </w:rPr>
      </w:pPr>
      <w:r>
        <w:rPr>
          <w:rFonts w:asciiTheme="minorEastAsia" w:hAnsiTheme="minorEastAsia" w:eastAsiaTheme="minorEastAsia"/>
          <w:b/>
          <w:sz w:val="24"/>
        </w:rPr>
        <w:br w:type="page"/>
      </w:r>
    </w:p>
    <w:p>
      <w:pPr>
        <w:spacing w:before="120" w:beforeLines="50" w:line="360" w:lineRule="auto"/>
        <w:rPr>
          <w:rFonts w:ascii="宋体" w:hAnsi="宋体" w:cs="宋体"/>
          <w:b/>
          <w:sz w:val="30"/>
          <w:szCs w:val="30"/>
        </w:rPr>
      </w:pPr>
      <w:bookmarkStart w:id="171" w:name="_Toc505938465"/>
      <w:r>
        <w:rPr>
          <w:rFonts w:hint="eastAsia" w:ascii="宋体" w:hAnsi="宋体" w:cs="宋体"/>
          <w:b/>
          <w:sz w:val="30"/>
          <w:szCs w:val="30"/>
        </w:rPr>
        <w:t>附录B  委托人派遣的人员和提供的房屋、资料、设备</w:t>
      </w:r>
      <w:bookmarkEnd w:id="162"/>
      <w:bookmarkEnd w:id="163"/>
      <w:bookmarkEnd w:id="164"/>
      <w:bookmarkEnd w:id="165"/>
      <w:bookmarkEnd w:id="166"/>
      <w:bookmarkEnd w:id="167"/>
      <w:bookmarkEnd w:id="168"/>
      <w:bookmarkEnd w:id="171"/>
      <w:bookmarkStart w:id="172" w:name="_Toc505938468"/>
      <w:bookmarkStart w:id="173" w:name="_Toc503386066"/>
    </w:p>
    <w:p>
      <w:pPr>
        <w:spacing w:before="120" w:beforeLines="50" w:line="360" w:lineRule="auto"/>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 xml:space="preserve">B-1  委托人派遣的人员（另行提供）  </w:t>
      </w:r>
    </w:p>
    <w:p>
      <w:pPr>
        <w:spacing w:before="120" w:beforeLines="50" w:line="360" w:lineRule="auto"/>
        <w:outlineLvl w:val="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B-2  委托人提供的房屋（由监理人自行解决）</w:t>
      </w:r>
    </w:p>
    <w:p>
      <w:pPr>
        <w:spacing w:before="120" w:beforeLines="50" w:line="360" w:lineRule="auto"/>
        <w:outlineLvl w:val="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B-3  委托人提供的资料</w:t>
      </w:r>
    </w:p>
    <w:tbl>
      <w:tblPr>
        <w:tblStyle w:val="48"/>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9"/>
        <w:gridCol w:w="1353"/>
        <w:gridCol w:w="1889"/>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68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名称</w:t>
            </w:r>
          </w:p>
        </w:tc>
        <w:tc>
          <w:tcPr>
            <w:tcW w:w="1353"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188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工作要求</w:t>
            </w:r>
          </w:p>
        </w:tc>
        <w:tc>
          <w:tcPr>
            <w:tcW w:w="189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689"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1、工程立项文件</w:t>
            </w:r>
          </w:p>
        </w:tc>
        <w:tc>
          <w:tcPr>
            <w:tcW w:w="1353"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188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w:t>
            </w:r>
          </w:p>
        </w:tc>
        <w:tc>
          <w:tcPr>
            <w:tcW w:w="189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689"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2、工程勘察文件</w:t>
            </w:r>
          </w:p>
        </w:tc>
        <w:tc>
          <w:tcPr>
            <w:tcW w:w="1353"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188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w:t>
            </w:r>
          </w:p>
        </w:tc>
        <w:tc>
          <w:tcPr>
            <w:tcW w:w="189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689"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3、工程设计及施工图纸</w:t>
            </w:r>
          </w:p>
        </w:tc>
        <w:tc>
          <w:tcPr>
            <w:tcW w:w="1353"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188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w:t>
            </w:r>
          </w:p>
        </w:tc>
        <w:tc>
          <w:tcPr>
            <w:tcW w:w="189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689"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4、工程承包合同及其他相关合同</w:t>
            </w:r>
          </w:p>
        </w:tc>
        <w:tc>
          <w:tcPr>
            <w:tcW w:w="1353"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188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w:t>
            </w:r>
          </w:p>
        </w:tc>
        <w:tc>
          <w:tcPr>
            <w:tcW w:w="189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689" w:type="dxa"/>
            <w:vAlign w:val="center"/>
          </w:tcPr>
          <w:p>
            <w:pPr>
              <w:rPr>
                <w:rFonts w:asciiTheme="majorEastAsia" w:hAnsiTheme="majorEastAsia" w:eastAsiaTheme="majorEastAsia" w:cstheme="majorEastAsia"/>
                <w:sz w:val="24"/>
              </w:rPr>
            </w:pPr>
            <w:r>
              <w:rPr>
                <w:rFonts w:hint="eastAsia" w:ascii="宋体" w:hAnsi="宋体" w:cs="仿宋_GB2312"/>
                <w:kern w:val="0"/>
                <w:sz w:val="24"/>
              </w:rPr>
              <w:t>5. 其他文件</w:t>
            </w:r>
          </w:p>
        </w:tc>
        <w:tc>
          <w:tcPr>
            <w:tcW w:w="1353"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w:t>
            </w:r>
          </w:p>
        </w:tc>
        <w:tc>
          <w:tcPr>
            <w:tcW w:w="188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1899" w:type="dxa"/>
            <w:vAlign w:val="center"/>
          </w:tcPr>
          <w:p>
            <w:pPr>
              <w:jc w:val="center"/>
              <w:rPr>
                <w:rFonts w:asciiTheme="majorEastAsia" w:hAnsiTheme="majorEastAsia" w:eastAsiaTheme="majorEastAsia" w:cstheme="majorEastAsia"/>
                <w:sz w:val="24"/>
              </w:rPr>
            </w:pPr>
            <w:r>
              <w:rPr>
                <w:rFonts w:hint="eastAsia" w:ascii="宋体" w:hAnsi="宋体" w:cs="仿宋_GB2312"/>
                <w:kern w:val="0"/>
                <w:sz w:val="24"/>
              </w:rPr>
              <w:t>根据需要另定</w:t>
            </w:r>
          </w:p>
        </w:tc>
      </w:tr>
    </w:tbl>
    <w:p>
      <w:pPr>
        <w:spacing w:before="120" w:beforeLines="50"/>
        <w:outlineLvl w:val="0"/>
        <w:rPr>
          <w:rFonts w:ascii="黑体" w:hAnsi="黑体" w:eastAsia="黑体" w:cs="黑体"/>
          <w:b/>
          <w:kern w:val="0"/>
          <w:sz w:val="24"/>
        </w:rPr>
      </w:pPr>
    </w:p>
    <w:p>
      <w:pPr>
        <w:spacing w:before="120" w:beforeLines="50" w:line="360" w:lineRule="auto"/>
        <w:outlineLvl w:val="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B-4 委托人提供的设备（无）</w:t>
      </w:r>
    </w:p>
    <w:p>
      <w:pPr>
        <w:pStyle w:val="9"/>
        <w:numPr>
          <w:ilvl w:val="5"/>
          <w:numId w:val="0"/>
        </w:numPr>
        <w:ind w:left="2647"/>
      </w:pPr>
    </w:p>
    <w:p>
      <w:pPr>
        <w:pStyle w:val="4"/>
        <w:rPr>
          <w:rFonts w:asciiTheme="majorEastAsia" w:hAnsiTheme="majorEastAsia" w:eastAsiaTheme="majorEastAsia" w:cstheme="majorEastAsia"/>
          <w:kern w:val="0"/>
          <w:sz w:val="24"/>
        </w:rPr>
      </w:pPr>
    </w:p>
    <w:p>
      <w:pPr>
        <w:pStyle w:val="6"/>
        <w:rPr>
          <w:rFonts w:ascii="宋体"/>
          <w:sz w:val="30"/>
          <w:szCs w:val="30"/>
        </w:rPr>
      </w:pPr>
    </w:p>
    <w:p/>
    <w:p>
      <w:pPr>
        <w:pStyle w:val="6"/>
        <w:rPr>
          <w:rFonts w:ascii="宋体"/>
          <w:sz w:val="30"/>
          <w:szCs w:val="30"/>
        </w:rPr>
      </w:pPr>
    </w:p>
    <w:p>
      <w:pPr>
        <w:pStyle w:val="6"/>
        <w:rPr>
          <w:rFonts w:ascii="宋体"/>
          <w:sz w:val="30"/>
          <w:szCs w:val="30"/>
        </w:rPr>
      </w:pPr>
    </w:p>
    <w:p>
      <w:pPr>
        <w:pStyle w:val="6"/>
        <w:rPr>
          <w:rFonts w:ascii="宋体"/>
          <w:sz w:val="30"/>
          <w:szCs w:val="30"/>
        </w:rPr>
      </w:pPr>
    </w:p>
    <w:p>
      <w:pPr>
        <w:pStyle w:val="6"/>
        <w:rPr>
          <w:rFonts w:ascii="宋体"/>
          <w:sz w:val="30"/>
          <w:szCs w:val="30"/>
        </w:rPr>
      </w:pPr>
    </w:p>
    <w:p>
      <w:pPr>
        <w:pStyle w:val="6"/>
        <w:rPr>
          <w:rFonts w:ascii="宋体"/>
          <w:sz w:val="30"/>
          <w:szCs w:val="30"/>
        </w:rPr>
      </w:pPr>
    </w:p>
    <w:p>
      <w:pPr>
        <w:pStyle w:val="6"/>
        <w:rPr>
          <w:rFonts w:ascii="宋体"/>
          <w:sz w:val="30"/>
          <w:szCs w:val="30"/>
        </w:rPr>
      </w:pPr>
    </w:p>
    <w:p>
      <w:pPr>
        <w:pStyle w:val="6"/>
        <w:rPr>
          <w:rFonts w:ascii="宋体"/>
          <w:sz w:val="30"/>
          <w:szCs w:val="30"/>
        </w:rPr>
      </w:pPr>
    </w:p>
    <w:p>
      <w:pPr>
        <w:pStyle w:val="6"/>
        <w:rPr>
          <w:rFonts w:ascii="宋体"/>
          <w:sz w:val="30"/>
          <w:szCs w:val="30"/>
        </w:rPr>
      </w:pPr>
    </w:p>
    <w:p>
      <w:pPr>
        <w:pStyle w:val="6"/>
        <w:rPr>
          <w:rFonts w:ascii="宋体"/>
          <w:sz w:val="30"/>
          <w:szCs w:val="30"/>
        </w:rPr>
      </w:pPr>
    </w:p>
    <w:p>
      <w:pPr>
        <w:pStyle w:val="6"/>
        <w:rPr>
          <w:rFonts w:ascii="宋体"/>
          <w:sz w:val="30"/>
          <w:szCs w:val="30"/>
        </w:rPr>
      </w:pPr>
      <w:r>
        <w:rPr>
          <w:rFonts w:hint="eastAsia" w:ascii="宋体"/>
          <w:sz w:val="30"/>
          <w:szCs w:val="30"/>
        </w:rPr>
        <w:t>附件：保险单格式</w:t>
      </w:r>
    </w:p>
    <w:p>
      <w:pPr>
        <w:jc w:val="center"/>
      </w:pPr>
      <w:r>
        <w:rPr>
          <w:rFonts w:hint="eastAsia"/>
          <w:b/>
          <w:sz w:val="28"/>
          <w:szCs w:val="30"/>
        </w:rPr>
        <w:t>建设工程合同履约保证保险（</w:t>
      </w:r>
      <w:r>
        <w:rPr>
          <w:b/>
          <w:sz w:val="28"/>
          <w:szCs w:val="30"/>
        </w:rPr>
        <w:t>A</w:t>
      </w:r>
      <w:r>
        <w:rPr>
          <w:rFonts w:hint="eastAsia"/>
          <w:b/>
          <w:sz w:val="28"/>
          <w:szCs w:val="30"/>
        </w:rPr>
        <w:t>款）保险单</w:t>
      </w:r>
    </w:p>
    <w:p>
      <w:r>
        <w:t xml:space="preserve">                                                     </w:t>
      </w:r>
      <w:r>
        <w:rPr>
          <w:rFonts w:hint="eastAsia"/>
        </w:rPr>
        <w:t>保险单号：</w:t>
      </w:r>
      <w:r>
        <w:t xml:space="preserve"> </w:t>
      </w:r>
    </w:p>
    <w:p>
      <w:pPr>
        <w:jc w:val="center"/>
      </w:pPr>
      <w:r>
        <w:rPr>
          <w:rFonts w:hint="eastAsia"/>
        </w:rPr>
        <w:t>（正本）</w:t>
      </w:r>
    </w:p>
    <w:p/>
    <w:p>
      <w:pPr>
        <w:rPr>
          <w:sz w:val="18"/>
          <w:szCs w:val="18"/>
        </w:rPr>
      </w:pPr>
      <w:r>
        <w:rPr>
          <w:rFonts w:hint="eastAsia"/>
          <w:sz w:val="18"/>
          <w:szCs w:val="18"/>
        </w:rPr>
        <w:t>鉴于投保人已向本公司递交了投保申请及附件，并已交纳了保险费，本公司依照承保险种及对应条款和特别约定，根据《中华人民共和国保险法》及投保人的要求，同意按下列条件订立本保险合同。</w:t>
      </w:r>
    </w:p>
    <w:p>
      <w:pPr>
        <w:rPr>
          <w:b/>
          <w:bCs/>
          <w:szCs w:val="21"/>
        </w:rPr>
      </w:pPr>
      <w:r>
        <w:rPr>
          <w:rFonts w:hint="eastAsia"/>
          <w:b/>
          <w:bCs/>
          <w:szCs w:val="21"/>
        </w:rPr>
        <w:t>投保人及被保险人信息</w:t>
      </w:r>
    </w:p>
    <w:p>
      <w:pPr>
        <w:rPr>
          <w:b/>
          <w:bCs/>
          <w:szCs w:val="21"/>
        </w:rPr>
      </w:pPr>
      <w: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97155</wp:posOffset>
                </wp:positionV>
                <wp:extent cx="5286375" cy="0"/>
                <wp:effectExtent l="0" t="9525" r="9525" b="9525"/>
                <wp:wrapNone/>
                <wp:docPr id="44" name="直接连接符 44"/>
                <wp:cNvGraphicFramePr/>
                <a:graphic xmlns:a="http://schemas.openxmlformats.org/drawingml/2006/main">
                  <a:graphicData uri="http://schemas.microsoft.com/office/word/2010/wordprocessingShape">
                    <wps:wsp>
                      <wps:cNvCnPr/>
                      <wps:spPr>
                        <a:xfrm>
                          <a:off x="0" y="0"/>
                          <a:ext cx="5286375"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0.1pt;margin-top:7.65pt;height:0pt;width:416.25pt;z-index:251665408;mso-width-relative:page;mso-height-relative:page;" filled="f" stroked="t" coordsize="21600,21600" o:gfxdata="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KLSw7VAAAABwEAAA8AAAAAAAAAAQAg&#10;AAAAIgAAAGRycy9kb3ducmV2LnhtbFBLAQIUABQAAAAIAIdO4kC3ipsu2AEAAJcDAAAOAAAAAAAA&#10;AAEAIAAAACQBAABkcnMvZTJvRG9jLnhtbFBLBQYAAAAABgAGAFkBAABuBQAAAAA=&#10;">
                <v:fill on="f" focussize="0,0"/>
                <v:stroke weight="1.5pt" color="#000000" joinstyle="miter"/>
                <v:imagedata o:title=""/>
                <o:lock v:ext="edit" aspectratio="f"/>
              </v:line>
            </w:pict>
          </mc:Fallback>
        </mc:AlternateContent>
      </w:r>
    </w:p>
    <w:p>
      <w:pPr>
        <w:rPr>
          <w:sz w:val="18"/>
          <w:szCs w:val="18"/>
        </w:rPr>
      </w:pPr>
      <w:r>
        <w:rPr>
          <w:rFonts w:hint="eastAsia"/>
          <w:sz w:val="18"/>
          <w:szCs w:val="18"/>
        </w:rPr>
        <w:t>投标人名称：</w:t>
      </w:r>
    </w:p>
    <w:p>
      <w:pPr>
        <w:rPr>
          <w:sz w:val="18"/>
          <w:szCs w:val="18"/>
        </w:rPr>
      </w:pPr>
      <w:r>
        <w:rPr>
          <w:rFonts w:hint="eastAsia"/>
          <w:sz w:val="18"/>
          <w:szCs w:val="18"/>
        </w:rPr>
        <w:t>投保人地址：</w:t>
      </w:r>
      <w:r>
        <w:rPr>
          <w:sz w:val="18"/>
          <w:szCs w:val="18"/>
        </w:rPr>
        <w:t xml:space="preserve">                                </w:t>
      </w:r>
      <w:r>
        <w:rPr>
          <w:rFonts w:hint="eastAsia"/>
          <w:sz w:val="18"/>
          <w:szCs w:val="18"/>
        </w:rPr>
        <w:t>邮编：</w:t>
      </w:r>
    </w:p>
    <w:p>
      <w:pPr>
        <w:rPr>
          <w:sz w:val="18"/>
          <w:szCs w:val="18"/>
        </w:rPr>
      </w:pPr>
    </w:p>
    <w:p>
      <w:pPr>
        <w:rPr>
          <w:sz w:val="18"/>
          <w:szCs w:val="18"/>
        </w:rPr>
      </w:pPr>
      <w:r>
        <w:rPr>
          <w:rFonts w:hint="eastAsia"/>
          <w:sz w:val="18"/>
          <w:szCs w:val="18"/>
        </w:rPr>
        <w:t>联系人：</w:t>
      </w:r>
      <w:r>
        <w:rPr>
          <w:sz w:val="18"/>
          <w:szCs w:val="18"/>
        </w:rPr>
        <w:t xml:space="preserve">                                    </w:t>
      </w:r>
      <w:r>
        <w:rPr>
          <w:rFonts w:hint="eastAsia"/>
          <w:sz w:val="18"/>
          <w:szCs w:val="18"/>
        </w:rPr>
        <w:t>联系电话：</w:t>
      </w:r>
    </w:p>
    <w:p>
      <w:pPr>
        <w:rPr>
          <w:sz w:val="18"/>
          <w:szCs w:val="18"/>
        </w:rPr>
      </w:pPr>
      <w:r>
        <w:rPr>
          <w:rFonts w:hint="eastAsia"/>
          <w:sz w:val="18"/>
          <w:szCs w:val="18"/>
        </w:rPr>
        <w:t>被保险人名称：</w:t>
      </w:r>
      <w:r>
        <w:rPr>
          <w:sz w:val="18"/>
          <w:szCs w:val="18"/>
        </w:rPr>
        <w:t xml:space="preserve">                              </w:t>
      </w:r>
    </w:p>
    <w:p>
      <w:pPr>
        <w:rPr>
          <w:sz w:val="18"/>
          <w:szCs w:val="18"/>
        </w:rPr>
      </w:pPr>
      <w:r>
        <w:rPr>
          <w:rFonts w:hint="eastAsia"/>
          <w:sz w:val="18"/>
          <w:szCs w:val="18"/>
        </w:rPr>
        <w:t>被保险人地址：</w:t>
      </w:r>
      <w:r>
        <w:rPr>
          <w:sz w:val="18"/>
          <w:szCs w:val="18"/>
        </w:rPr>
        <w:t xml:space="preserve">                              </w:t>
      </w:r>
      <w:r>
        <w:rPr>
          <w:rFonts w:hint="eastAsia"/>
          <w:sz w:val="18"/>
          <w:szCs w:val="18"/>
        </w:rPr>
        <w:t>邮编：</w:t>
      </w:r>
    </w:p>
    <w:p>
      <w:pPr>
        <w:rPr>
          <w:sz w:val="18"/>
          <w:szCs w:val="18"/>
        </w:rPr>
      </w:pPr>
    </w:p>
    <w:p>
      <w:pPr>
        <w:rPr>
          <w:sz w:val="18"/>
          <w:szCs w:val="18"/>
        </w:rPr>
      </w:pPr>
      <w:r>
        <w:rPr>
          <w:rFonts w:hint="eastAsia"/>
          <w:sz w:val="18"/>
          <w:szCs w:val="18"/>
        </w:rPr>
        <w:t>联系人：</w:t>
      </w:r>
      <w:r>
        <w:rPr>
          <w:sz w:val="18"/>
          <w:szCs w:val="18"/>
        </w:rPr>
        <w:t xml:space="preserve">                                    </w:t>
      </w:r>
      <w:r>
        <w:rPr>
          <w:rFonts w:hint="eastAsia"/>
          <w:sz w:val="18"/>
          <w:szCs w:val="18"/>
        </w:rPr>
        <w:t>联系电话：</w:t>
      </w:r>
    </w:p>
    <w:p>
      <w:pPr>
        <w:rPr>
          <w:b/>
          <w:bCs/>
          <w:szCs w:val="21"/>
        </w:rPr>
      </w:pPr>
      <w:r>
        <w:rPr>
          <w:rFonts w:hint="eastAsia"/>
          <w:b/>
          <w:bCs/>
          <w:szCs w:val="21"/>
        </w:rPr>
        <w:t>建设工程信息</w:t>
      </w:r>
    </w:p>
    <w:p>
      <w:pPr>
        <w:rPr>
          <w:b/>
          <w:bCs/>
          <w:szCs w:val="21"/>
        </w:rPr>
      </w:pPr>
      <w: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85725</wp:posOffset>
                </wp:positionV>
                <wp:extent cx="5286375" cy="0"/>
                <wp:effectExtent l="0" t="9525" r="9525" b="9525"/>
                <wp:wrapNone/>
                <wp:docPr id="45" name="直接连接符 45"/>
                <wp:cNvGraphicFramePr/>
                <a:graphic xmlns:a="http://schemas.openxmlformats.org/drawingml/2006/main">
                  <a:graphicData uri="http://schemas.microsoft.com/office/word/2010/wordprocessingShape">
                    <wps:wsp>
                      <wps:cNvCnPr/>
                      <wps:spPr>
                        <a:xfrm>
                          <a:off x="0" y="0"/>
                          <a:ext cx="5286375"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0.1pt;margin-top:6.75pt;height:0pt;width:416.25pt;z-index:251666432;mso-width-relative:page;mso-height-relative:page;" filled="f" stroked="t" coordsize="21600,21600" o:gfxdata="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lLZq1QAAAAcBAAAPAAAAAAAAAAEAIAAA&#10;ACIAAABkcnMvZG93bnJldi54bWxQSwECFAAUAAAACACHTuJAyLqX0NYBAACXAwAADgAAAAAAAAAB&#10;ACAAAAAkAQAAZHJzL2Uyb0RvYy54bWxQSwUGAAAAAAYABgBZAQAAbAUAAAAA&#10;">
                <v:fill on="f" focussize="0,0"/>
                <v:stroke weight="1.5pt" color="#000000" joinstyle="miter"/>
                <v:imagedata o:title=""/>
                <o:lock v:ext="edit" aspectratio="f"/>
              </v:line>
            </w:pict>
          </mc:Fallback>
        </mc:AlternateContent>
      </w:r>
    </w:p>
    <w:p>
      <w:pPr>
        <w:rPr>
          <w:sz w:val="18"/>
          <w:szCs w:val="18"/>
        </w:rPr>
      </w:pPr>
      <w:r>
        <w:rPr>
          <w:rFonts w:hint="eastAsia"/>
          <w:sz w:val="18"/>
          <w:szCs w:val="18"/>
        </w:rPr>
        <w:t>工程项目名称：</w:t>
      </w:r>
      <w:r>
        <w:rPr>
          <w:sz w:val="18"/>
          <w:szCs w:val="18"/>
        </w:rPr>
        <w:t xml:space="preserve">                              </w:t>
      </w:r>
      <w:r>
        <w:rPr>
          <w:rFonts w:hint="eastAsia"/>
          <w:sz w:val="18"/>
          <w:szCs w:val="18"/>
        </w:rPr>
        <w:t>工程项目建设地点：</w:t>
      </w:r>
    </w:p>
    <w:p>
      <w:pPr>
        <w:rPr>
          <w:sz w:val="18"/>
          <w:szCs w:val="18"/>
        </w:rPr>
      </w:pPr>
    </w:p>
    <w:p>
      <w:pPr>
        <w:rPr>
          <w:sz w:val="18"/>
          <w:szCs w:val="18"/>
        </w:rPr>
      </w:pPr>
      <w:r>
        <w:rPr>
          <w:rFonts w:hint="eastAsia"/>
          <w:sz w:val="18"/>
          <w:szCs w:val="18"/>
        </w:rPr>
        <w:t>立项文件号：</w:t>
      </w:r>
      <w:r>
        <w:rPr>
          <w:sz w:val="18"/>
          <w:szCs w:val="18"/>
        </w:rPr>
        <w:t xml:space="preserve">                                </w:t>
      </w:r>
      <w:r>
        <w:rPr>
          <w:rFonts w:hint="eastAsia"/>
          <w:sz w:val="18"/>
          <w:szCs w:val="18"/>
        </w:rPr>
        <w:t>建设工程招标文件编号：</w:t>
      </w:r>
    </w:p>
    <w:p>
      <w:pPr>
        <w:rPr>
          <w:sz w:val="18"/>
          <w:szCs w:val="18"/>
        </w:rPr>
      </w:pPr>
      <w:r>
        <w:rPr>
          <w:rFonts w:hint="eastAsia"/>
          <w:sz w:val="18"/>
          <w:szCs w:val="18"/>
        </w:rPr>
        <w:t>计划工期：</w:t>
      </w:r>
      <w:r>
        <w:rPr>
          <w:sz w:val="18"/>
          <w:szCs w:val="18"/>
        </w:rPr>
        <w:t xml:space="preserve">                                  </w:t>
      </w:r>
      <w:r>
        <w:rPr>
          <w:rFonts w:hint="eastAsia"/>
          <w:sz w:val="18"/>
          <w:szCs w:val="18"/>
        </w:rPr>
        <w:t>工程预计造价：</w:t>
      </w:r>
    </w:p>
    <w:p>
      <w:pPr>
        <w:rPr>
          <w:b/>
          <w:bCs/>
          <w:szCs w:val="21"/>
        </w:rPr>
      </w:pPr>
      <w:r>
        <w:rPr>
          <w:rFonts w:hint="eastAsia"/>
          <w:b/>
          <w:bCs/>
          <w:szCs w:val="21"/>
        </w:rPr>
        <w:t>承保责任</w:t>
      </w:r>
    </w:p>
    <w:p>
      <w:pPr>
        <w:rPr>
          <w:b/>
          <w:bCs/>
          <w:szCs w:val="21"/>
        </w:rPr>
      </w:pPr>
      <w:r>
        <mc:AlternateContent>
          <mc:Choice Requires="wps">
            <w:drawing>
              <wp:anchor distT="0" distB="0" distL="114300" distR="114300" simplePos="0" relativeHeight="251667456" behindDoc="0" locked="0" layoutInCell="1" allowOverlap="1">
                <wp:simplePos x="0" y="0"/>
                <wp:positionH relativeFrom="column">
                  <wp:posOffset>46355</wp:posOffset>
                </wp:positionH>
                <wp:positionV relativeFrom="paragraph">
                  <wp:posOffset>135890</wp:posOffset>
                </wp:positionV>
                <wp:extent cx="5286375" cy="0"/>
                <wp:effectExtent l="0" t="9525" r="9525" b="9525"/>
                <wp:wrapNone/>
                <wp:docPr id="46" name="直接连接符 46"/>
                <wp:cNvGraphicFramePr/>
                <a:graphic xmlns:a="http://schemas.openxmlformats.org/drawingml/2006/main">
                  <a:graphicData uri="http://schemas.microsoft.com/office/word/2010/wordprocessingShape">
                    <wps:wsp>
                      <wps:cNvCnPr/>
                      <wps:spPr>
                        <a:xfrm>
                          <a:off x="0" y="0"/>
                          <a:ext cx="5286375"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3.65pt;margin-top:10.7pt;height:0pt;width:416.25pt;z-index:251667456;mso-width-relative:page;mso-height-relative:page;" filled="f" stroked="t" coordsize="21600,21600" o:gfxdata="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pS149cAAAAHAQAADwAAAAAAAAAB&#10;ACAAAAAiAAAAZHJzL2Rvd25yZXYueG1sUEsBAhQAFAAAAAgAh07iQAjs8gnYAQAAlwMAAA4AAAAA&#10;AAAAAQAgAAAAJgEAAGRycy9lMm9Eb2MueG1sUEsFBgAAAAAGAAYAWQEAAHAFAAAAAA==&#10;">
                <v:fill on="f" focussize="0,0"/>
                <v:stroke weight="1.5pt" color="#000000" joinstyle="miter"/>
                <v:imagedata o:title=""/>
                <o:lock v:ext="edit" aspectratio="f"/>
              </v:line>
            </w:pict>
          </mc:Fallback>
        </mc:AlternateContent>
      </w:r>
    </w:p>
    <w:p>
      <w:pPr>
        <w:rPr>
          <w:b/>
          <w:bCs/>
          <w:szCs w:val="21"/>
        </w:rPr>
      </w:pPr>
    </w:p>
    <w:tbl>
      <w:tblPr>
        <w:tblStyle w:val="48"/>
        <w:tblW w:w="828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055"/>
        <w:gridCol w:w="1425"/>
        <w:gridCol w:w="127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300" w:type="dxa"/>
            <w:gridSpan w:val="2"/>
            <w:tcBorders>
              <w:left w:val="nil"/>
            </w:tcBorders>
            <w:vAlign w:val="center"/>
          </w:tcPr>
          <w:p>
            <w:pPr>
              <w:jc w:val="center"/>
              <w:rPr>
                <w:b/>
                <w:bCs/>
                <w:sz w:val="18"/>
                <w:szCs w:val="18"/>
              </w:rPr>
            </w:pPr>
            <w:r>
              <w:rPr>
                <w:rFonts w:hint="eastAsia"/>
                <w:b/>
                <w:bCs/>
                <w:sz w:val="18"/>
                <w:szCs w:val="18"/>
              </w:rPr>
              <w:t>保险责任</w:t>
            </w:r>
          </w:p>
        </w:tc>
        <w:tc>
          <w:tcPr>
            <w:tcW w:w="1425" w:type="dxa"/>
          </w:tcPr>
          <w:p>
            <w:pPr>
              <w:jc w:val="center"/>
              <w:rPr>
                <w:b/>
                <w:bCs/>
                <w:sz w:val="18"/>
                <w:szCs w:val="18"/>
              </w:rPr>
            </w:pPr>
            <w:r>
              <w:rPr>
                <w:rFonts w:hint="eastAsia"/>
                <w:b/>
                <w:bCs/>
                <w:sz w:val="18"/>
                <w:szCs w:val="18"/>
              </w:rPr>
              <w:t>保险金额</w:t>
            </w:r>
          </w:p>
        </w:tc>
        <w:tc>
          <w:tcPr>
            <w:tcW w:w="1275" w:type="dxa"/>
          </w:tcPr>
          <w:p>
            <w:pPr>
              <w:jc w:val="center"/>
              <w:rPr>
                <w:b/>
                <w:bCs/>
                <w:sz w:val="18"/>
                <w:szCs w:val="18"/>
              </w:rPr>
            </w:pPr>
            <w:r>
              <w:rPr>
                <w:rFonts w:hint="eastAsia"/>
                <w:b/>
                <w:bCs/>
                <w:sz w:val="18"/>
                <w:szCs w:val="18"/>
              </w:rPr>
              <w:t>保费</w:t>
            </w:r>
          </w:p>
        </w:tc>
        <w:tc>
          <w:tcPr>
            <w:tcW w:w="2280" w:type="dxa"/>
            <w:tcBorders>
              <w:right w:val="nil"/>
            </w:tcBorders>
          </w:tcPr>
          <w:p>
            <w:pPr>
              <w:jc w:val="center"/>
              <w:rPr>
                <w:b/>
                <w:bCs/>
                <w:sz w:val="18"/>
                <w:szCs w:val="18"/>
              </w:rPr>
            </w:pPr>
            <w:r>
              <w:rPr>
                <w:rFonts w:hint="eastAsia"/>
                <w:b/>
                <w:bCs/>
                <w:sz w:val="18"/>
                <w:szCs w:val="18"/>
              </w:rPr>
              <w:t>每次事故免赔额（率）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300" w:type="dxa"/>
            <w:gridSpan w:val="2"/>
            <w:vMerge w:val="restart"/>
            <w:tcBorders>
              <w:left w:val="nil"/>
            </w:tcBorders>
            <w:vAlign w:val="center"/>
          </w:tcPr>
          <w:p>
            <w:pPr>
              <w:jc w:val="center"/>
              <w:rPr>
                <w:sz w:val="18"/>
                <w:szCs w:val="18"/>
              </w:rPr>
            </w:pPr>
            <w:r>
              <w:rPr>
                <w:rFonts w:hint="eastAsia"/>
                <w:sz w:val="18"/>
                <w:szCs w:val="18"/>
              </w:rPr>
              <w:t>投标保证</w:t>
            </w:r>
          </w:p>
        </w:tc>
        <w:tc>
          <w:tcPr>
            <w:tcW w:w="1425" w:type="dxa"/>
          </w:tcPr>
          <w:p>
            <w:pPr>
              <w:rPr>
                <w:sz w:val="18"/>
                <w:szCs w:val="18"/>
              </w:rPr>
            </w:pPr>
            <w:r>
              <w:rPr>
                <w:sz w:val="18"/>
                <w:szCs w:val="18"/>
              </w:rPr>
              <w:t>----</w:t>
            </w:r>
          </w:p>
        </w:tc>
        <w:tc>
          <w:tcPr>
            <w:tcW w:w="1275" w:type="dxa"/>
          </w:tcPr>
          <w:p>
            <w:pPr>
              <w:rPr>
                <w:sz w:val="18"/>
                <w:szCs w:val="18"/>
              </w:rPr>
            </w:pPr>
            <w:r>
              <w:rPr>
                <w:sz w:val="18"/>
                <w:szCs w:val="18"/>
              </w:rPr>
              <w:t>----</w:t>
            </w:r>
          </w:p>
        </w:tc>
        <w:tc>
          <w:tcPr>
            <w:tcW w:w="2280" w:type="dxa"/>
            <w:tcBorders>
              <w:right w:val="nil"/>
            </w:tcBorders>
          </w:tcPr>
          <w:p>
            <w:pP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300" w:type="dxa"/>
            <w:gridSpan w:val="2"/>
            <w:vMerge w:val="continue"/>
            <w:tcBorders>
              <w:left w:val="nil"/>
            </w:tcBorders>
          </w:tcPr>
          <w:p>
            <w:pPr>
              <w:rPr>
                <w:sz w:val="18"/>
                <w:szCs w:val="18"/>
              </w:rPr>
            </w:pPr>
          </w:p>
        </w:tc>
        <w:tc>
          <w:tcPr>
            <w:tcW w:w="1425" w:type="dxa"/>
          </w:tcPr>
          <w:p>
            <w:pPr>
              <w:rPr>
                <w:sz w:val="18"/>
                <w:szCs w:val="18"/>
              </w:rPr>
            </w:pPr>
            <w:r>
              <w:rPr>
                <w:sz w:val="18"/>
                <w:szCs w:val="18"/>
              </w:rPr>
              <w:t>----</w:t>
            </w:r>
          </w:p>
        </w:tc>
        <w:tc>
          <w:tcPr>
            <w:tcW w:w="1275" w:type="dxa"/>
          </w:tcPr>
          <w:p>
            <w:pPr>
              <w:rPr>
                <w:sz w:val="18"/>
                <w:szCs w:val="18"/>
              </w:rPr>
            </w:pPr>
            <w:r>
              <w:rPr>
                <w:sz w:val="18"/>
                <w:szCs w:val="18"/>
              </w:rPr>
              <w:t>----</w:t>
            </w:r>
          </w:p>
        </w:tc>
        <w:tc>
          <w:tcPr>
            <w:tcW w:w="2280" w:type="dxa"/>
            <w:tcBorders>
              <w:right w:val="nil"/>
            </w:tcBorders>
          </w:tcPr>
          <w:p>
            <w:pP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45" w:type="dxa"/>
            <w:vMerge w:val="restart"/>
            <w:tcBorders>
              <w:left w:val="nil"/>
            </w:tcBorders>
            <w:vAlign w:val="center"/>
          </w:tcPr>
          <w:p>
            <w:pPr>
              <w:jc w:val="center"/>
              <w:rPr>
                <w:sz w:val="18"/>
                <w:szCs w:val="18"/>
              </w:rPr>
            </w:pPr>
            <w:r>
              <w:rPr>
                <w:rFonts w:hint="eastAsia"/>
                <w:sz w:val="18"/>
                <w:szCs w:val="18"/>
              </w:rPr>
              <w:t>履约保证</w:t>
            </w:r>
          </w:p>
        </w:tc>
        <w:tc>
          <w:tcPr>
            <w:tcW w:w="2055" w:type="dxa"/>
          </w:tcPr>
          <w:p>
            <w:pPr>
              <w:rPr>
                <w:sz w:val="18"/>
                <w:szCs w:val="18"/>
              </w:rPr>
            </w:pPr>
            <w:r>
              <w:rPr>
                <w:sz w:val="18"/>
                <w:szCs w:val="18"/>
              </w:rPr>
              <w:t>----</w:t>
            </w:r>
          </w:p>
        </w:tc>
        <w:tc>
          <w:tcPr>
            <w:tcW w:w="1425" w:type="dxa"/>
          </w:tcPr>
          <w:p>
            <w:pPr>
              <w:rPr>
                <w:sz w:val="18"/>
                <w:szCs w:val="18"/>
              </w:rPr>
            </w:pPr>
            <w:r>
              <w:rPr>
                <w:sz w:val="18"/>
                <w:szCs w:val="18"/>
              </w:rPr>
              <w:t>----</w:t>
            </w:r>
          </w:p>
        </w:tc>
        <w:tc>
          <w:tcPr>
            <w:tcW w:w="1275" w:type="dxa"/>
          </w:tcPr>
          <w:p>
            <w:pPr>
              <w:rPr>
                <w:sz w:val="18"/>
                <w:szCs w:val="18"/>
              </w:rPr>
            </w:pPr>
            <w:r>
              <w:rPr>
                <w:sz w:val="18"/>
                <w:szCs w:val="18"/>
              </w:rPr>
              <w:t>----</w:t>
            </w:r>
          </w:p>
        </w:tc>
        <w:tc>
          <w:tcPr>
            <w:tcW w:w="2280" w:type="dxa"/>
            <w:tcBorders>
              <w:right w:val="nil"/>
            </w:tcBorders>
          </w:tcPr>
          <w:p>
            <w:pP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45" w:type="dxa"/>
            <w:vMerge w:val="continue"/>
            <w:tcBorders>
              <w:left w:val="nil"/>
            </w:tcBorders>
            <w:vAlign w:val="center"/>
          </w:tcPr>
          <w:p>
            <w:pPr>
              <w:jc w:val="center"/>
              <w:rPr>
                <w:sz w:val="18"/>
                <w:szCs w:val="18"/>
              </w:rPr>
            </w:pPr>
          </w:p>
        </w:tc>
        <w:tc>
          <w:tcPr>
            <w:tcW w:w="2055" w:type="dxa"/>
          </w:tcPr>
          <w:p>
            <w:pPr>
              <w:rPr>
                <w:sz w:val="18"/>
                <w:szCs w:val="18"/>
              </w:rPr>
            </w:pPr>
            <w:r>
              <w:rPr>
                <w:sz w:val="18"/>
                <w:szCs w:val="18"/>
              </w:rPr>
              <w:t>----</w:t>
            </w:r>
          </w:p>
        </w:tc>
        <w:tc>
          <w:tcPr>
            <w:tcW w:w="1425" w:type="dxa"/>
          </w:tcPr>
          <w:p>
            <w:pPr>
              <w:rPr>
                <w:sz w:val="18"/>
                <w:szCs w:val="18"/>
              </w:rPr>
            </w:pPr>
            <w:r>
              <w:rPr>
                <w:sz w:val="18"/>
                <w:szCs w:val="18"/>
              </w:rPr>
              <w:t>----</w:t>
            </w:r>
          </w:p>
        </w:tc>
        <w:tc>
          <w:tcPr>
            <w:tcW w:w="1275" w:type="dxa"/>
          </w:tcPr>
          <w:p>
            <w:pPr>
              <w:rPr>
                <w:sz w:val="18"/>
                <w:szCs w:val="18"/>
              </w:rPr>
            </w:pPr>
            <w:r>
              <w:rPr>
                <w:sz w:val="18"/>
                <w:szCs w:val="18"/>
              </w:rPr>
              <w:t>----</w:t>
            </w:r>
          </w:p>
        </w:tc>
        <w:tc>
          <w:tcPr>
            <w:tcW w:w="2280" w:type="dxa"/>
            <w:tcBorders>
              <w:right w:val="nil"/>
            </w:tcBorders>
          </w:tcPr>
          <w:p>
            <w:pP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45" w:type="dxa"/>
            <w:vMerge w:val="continue"/>
            <w:tcBorders>
              <w:left w:val="nil"/>
            </w:tcBorders>
            <w:vAlign w:val="center"/>
          </w:tcPr>
          <w:p>
            <w:pPr>
              <w:jc w:val="center"/>
              <w:rPr>
                <w:sz w:val="18"/>
                <w:szCs w:val="18"/>
              </w:rPr>
            </w:pPr>
          </w:p>
        </w:tc>
        <w:tc>
          <w:tcPr>
            <w:tcW w:w="2055" w:type="dxa"/>
          </w:tcPr>
          <w:p>
            <w:pPr>
              <w:rPr>
                <w:sz w:val="18"/>
                <w:szCs w:val="18"/>
              </w:rPr>
            </w:pPr>
            <w:r>
              <w:rPr>
                <w:rFonts w:hint="eastAsia"/>
                <w:sz w:val="18"/>
                <w:szCs w:val="18"/>
              </w:rPr>
              <w:t>小计</w:t>
            </w:r>
          </w:p>
        </w:tc>
        <w:tc>
          <w:tcPr>
            <w:tcW w:w="1425" w:type="dxa"/>
          </w:tcPr>
          <w:p>
            <w:pPr>
              <w:rPr>
                <w:sz w:val="18"/>
                <w:szCs w:val="18"/>
              </w:rPr>
            </w:pPr>
            <w:r>
              <w:rPr>
                <w:rFonts w:hint="eastAsia" w:ascii="宋体" w:hAnsi="宋体" w:cs="宋体"/>
                <w:sz w:val="18"/>
                <w:szCs w:val="18"/>
              </w:rPr>
              <w:t>￥：</w:t>
            </w:r>
          </w:p>
        </w:tc>
        <w:tc>
          <w:tcPr>
            <w:tcW w:w="1275" w:type="dxa"/>
          </w:tcPr>
          <w:p>
            <w:pPr>
              <w:rPr>
                <w:sz w:val="18"/>
                <w:szCs w:val="18"/>
              </w:rPr>
            </w:pPr>
            <w:r>
              <w:rPr>
                <w:rFonts w:hint="eastAsia" w:ascii="宋体" w:hAnsi="宋体" w:cs="宋体"/>
                <w:sz w:val="18"/>
                <w:szCs w:val="18"/>
              </w:rPr>
              <w:t>￥：</w:t>
            </w:r>
          </w:p>
        </w:tc>
        <w:tc>
          <w:tcPr>
            <w:tcW w:w="2280" w:type="dxa"/>
            <w:tcBorders>
              <w:right w:val="nil"/>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45" w:type="dxa"/>
            <w:vMerge w:val="restart"/>
            <w:tcBorders>
              <w:left w:val="nil"/>
            </w:tcBorders>
            <w:vAlign w:val="center"/>
          </w:tcPr>
          <w:p>
            <w:pPr>
              <w:jc w:val="center"/>
              <w:rPr>
                <w:sz w:val="18"/>
                <w:szCs w:val="18"/>
              </w:rPr>
            </w:pPr>
            <w:r>
              <w:rPr>
                <w:rFonts w:hint="eastAsia"/>
                <w:sz w:val="18"/>
                <w:szCs w:val="18"/>
              </w:rPr>
              <w:t>支付保证</w:t>
            </w:r>
          </w:p>
        </w:tc>
        <w:tc>
          <w:tcPr>
            <w:tcW w:w="2055" w:type="dxa"/>
          </w:tcPr>
          <w:p>
            <w:pPr>
              <w:rPr>
                <w:sz w:val="18"/>
                <w:szCs w:val="18"/>
              </w:rPr>
            </w:pPr>
            <w:r>
              <w:rPr>
                <w:rFonts w:hint="eastAsia"/>
                <w:sz w:val="18"/>
                <w:szCs w:val="18"/>
              </w:rPr>
              <w:t>支付保证</w:t>
            </w:r>
          </w:p>
        </w:tc>
        <w:tc>
          <w:tcPr>
            <w:tcW w:w="1425" w:type="dxa"/>
          </w:tcPr>
          <w:p>
            <w:pPr>
              <w:rPr>
                <w:sz w:val="18"/>
                <w:szCs w:val="18"/>
              </w:rPr>
            </w:pPr>
            <w:r>
              <w:rPr>
                <w:rFonts w:hint="eastAsia" w:ascii="宋体" w:hAnsi="宋体" w:cs="宋体"/>
                <w:sz w:val="18"/>
                <w:szCs w:val="18"/>
              </w:rPr>
              <w:t>￥：</w:t>
            </w:r>
          </w:p>
        </w:tc>
        <w:tc>
          <w:tcPr>
            <w:tcW w:w="1275" w:type="dxa"/>
          </w:tcPr>
          <w:p>
            <w:pPr>
              <w:rPr>
                <w:sz w:val="18"/>
                <w:szCs w:val="18"/>
              </w:rPr>
            </w:pPr>
            <w:r>
              <w:rPr>
                <w:rFonts w:hint="eastAsia" w:ascii="宋体" w:hAnsi="宋体" w:cs="宋体"/>
                <w:sz w:val="18"/>
                <w:szCs w:val="18"/>
              </w:rPr>
              <w:t>￥：</w:t>
            </w:r>
          </w:p>
        </w:tc>
        <w:tc>
          <w:tcPr>
            <w:tcW w:w="2280" w:type="dxa"/>
            <w:tcBorders>
              <w:right w:val="nil"/>
            </w:tcBorders>
          </w:tcPr>
          <w:p>
            <w:pPr>
              <w:rPr>
                <w:sz w:val="18"/>
                <w:szCs w:val="18"/>
              </w:rPr>
            </w:pPr>
            <w:r>
              <w:rPr>
                <w:rFonts w:hint="eastAsia"/>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45" w:type="dxa"/>
            <w:vMerge w:val="continue"/>
            <w:tcBorders>
              <w:left w:val="nil"/>
            </w:tcBorders>
          </w:tcPr>
          <w:p>
            <w:pPr>
              <w:rPr>
                <w:sz w:val="18"/>
                <w:szCs w:val="18"/>
              </w:rPr>
            </w:pPr>
          </w:p>
        </w:tc>
        <w:tc>
          <w:tcPr>
            <w:tcW w:w="2055" w:type="dxa"/>
          </w:tcPr>
          <w:p>
            <w:pPr>
              <w:rPr>
                <w:sz w:val="18"/>
                <w:szCs w:val="18"/>
              </w:rPr>
            </w:pPr>
            <w:r>
              <w:rPr>
                <w:sz w:val="18"/>
                <w:szCs w:val="18"/>
              </w:rPr>
              <w:t>----</w:t>
            </w:r>
          </w:p>
        </w:tc>
        <w:tc>
          <w:tcPr>
            <w:tcW w:w="1425" w:type="dxa"/>
          </w:tcPr>
          <w:p>
            <w:pPr>
              <w:rPr>
                <w:sz w:val="18"/>
                <w:szCs w:val="18"/>
              </w:rPr>
            </w:pPr>
            <w:r>
              <w:rPr>
                <w:sz w:val="18"/>
                <w:szCs w:val="18"/>
              </w:rPr>
              <w:t>----</w:t>
            </w:r>
          </w:p>
        </w:tc>
        <w:tc>
          <w:tcPr>
            <w:tcW w:w="1275" w:type="dxa"/>
          </w:tcPr>
          <w:p>
            <w:pPr>
              <w:rPr>
                <w:sz w:val="18"/>
                <w:szCs w:val="18"/>
              </w:rPr>
            </w:pPr>
            <w:r>
              <w:rPr>
                <w:sz w:val="18"/>
                <w:szCs w:val="18"/>
              </w:rPr>
              <w:t>----</w:t>
            </w:r>
          </w:p>
        </w:tc>
        <w:tc>
          <w:tcPr>
            <w:tcW w:w="2280" w:type="dxa"/>
            <w:tcBorders>
              <w:right w:val="nil"/>
            </w:tcBorders>
          </w:tcPr>
          <w:p>
            <w:pP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45" w:type="dxa"/>
            <w:vMerge w:val="continue"/>
            <w:tcBorders>
              <w:left w:val="nil"/>
            </w:tcBorders>
          </w:tcPr>
          <w:p>
            <w:pPr>
              <w:rPr>
                <w:sz w:val="18"/>
                <w:szCs w:val="18"/>
              </w:rPr>
            </w:pPr>
          </w:p>
        </w:tc>
        <w:tc>
          <w:tcPr>
            <w:tcW w:w="2055" w:type="dxa"/>
          </w:tcPr>
          <w:p>
            <w:pPr>
              <w:rPr>
                <w:sz w:val="18"/>
                <w:szCs w:val="18"/>
              </w:rPr>
            </w:pPr>
            <w:r>
              <w:rPr>
                <w:rFonts w:hint="eastAsia"/>
                <w:sz w:val="18"/>
                <w:szCs w:val="18"/>
              </w:rPr>
              <w:t>小计</w:t>
            </w:r>
          </w:p>
        </w:tc>
        <w:tc>
          <w:tcPr>
            <w:tcW w:w="1425" w:type="dxa"/>
          </w:tcPr>
          <w:p>
            <w:pPr>
              <w:rPr>
                <w:sz w:val="18"/>
                <w:szCs w:val="18"/>
              </w:rPr>
            </w:pPr>
            <w:r>
              <w:rPr>
                <w:rFonts w:hint="eastAsia" w:ascii="宋体" w:hAnsi="宋体" w:cs="宋体"/>
                <w:sz w:val="18"/>
                <w:szCs w:val="18"/>
              </w:rPr>
              <w:t>￥：</w:t>
            </w:r>
          </w:p>
        </w:tc>
        <w:tc>
          <w:tcPr>
            <w:tcW w:w="1275" w:type="dxa"/>
          </w:tcPr>
          <w:p>
            <w:pPr>
              <w:rPr>
                <w:sz w:val="18"/>
                <w:szCs w:val="18"/>
              </w:rPr>
            </w:pPr>
            <w:r>
              <w:rPr>
                <w:rFonts w:hint="eastAsia" w:ascii="宋体" w:hAnsi="宋体" w:cs="宋体"/>
                <w:sz w:val="18"/>
                <w:szCs w:val="18"/>
              </w:rPr>
              <w:t>￥：</w:t>
            </w:r>
          </w:p>
        </w:tc>
        <w:tc>
          <w:tcPr>
            <w:tcW w:w="2280" w:type="dxa"/>
            <w:tcBorders>
              <w:right w:val="nil"/>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280" w:type="dxa"/>
            <w:gridSpan w:val="5"/>
            <w:tcBorders>
              <w:left w:val="nil"/>
              <w:right w:val="nil"/>
            </w:tcBorders>
          </w:tcPr>
          <w:p>
            <w:pPr>
              <w:rPr>
                <w:sz w:val="18"/>
                <w:szCs w:val="18"/>
              </w:rPr>
            </w:pPr>
            <w:r>
              <w:rPr>
                <w:rFonts w:hint="eastAsia"/>
                <w:sz w:val="18"/>
                <w:szCs w:val="18"/>
              </w:rPr>
              <w:t>总保险金额：人民币（大写）</w:t>
            </w:r>
            <w:r>
              <w:rPr>
                <w:sz w:val="18"/>
                <w:szCs w:val="18"/>
              </w:rPr>
              <w:t xml:space="preserve">                         </w:t>
            </w:r>
            <w:r>
              <w:rPr>
                <w:rFonts w:hint="eastAsia"/>
                <w:sz w:val="18"/>
                <w:szCs w:val="18"/>
              </w:rPr>
              <w:t>（小写）</w:t>
            </w:r>
            <w:r>
              <w:rPr>
                <w:sz w:val="18"/>
                <w:szCs w:val="18"/>
              </w:rPr>
              <w:t>RMB</w:t>
            </w:r>
          </w:p>
        </w:tc>
      </w:tr>
    </w:tbl>
    <w:p>
      <w:pPr>
        <w:rPr>
          <w:b/>
          <w:bCs/>
          <w:szCs w:val="21"/>
        </w:rPr>
      </w:pPr>
      <w:r>
        <w:rPr>
          <w:rFonts w:hint="eastAsia"/>
          <w:b/>
          <w:bCs/>
          <w:szCs w:val="21"/>
        </w:rPr>
        <w:t>保费合计</w:t>
      </w:r>
    </w:p>
    <w:p>
      <w:pPr>
        <w:rPr>
          <w:b/>
          <w:bCs/>
          <w:szCs w:val="21"/>
        </w:rPr>
      </w:pPr>
      <w:r>
        <mc:AlternateContent>
          <mc:Choice Requires="wps">
            <w:drawing>
              <wp:anchor distT="0" distB="0" distL="114300" distR="114300" simplePos="0" relativeHeight="251668480" behindDoc="0" locked="0" layoutInCell="1" allowOverlap="1">
                <wp:simplePos x="0" y="0"/>
                <wp:positionH relativeFrom="column">
                  <wp:posOffset>46355</wp:posOffset>
                </wp:positionH>
                <wp:positionV relativeFrom="paragraph">
                  <wp:posOffset>66040</wp:posOffset>
                </wp:positionV>
                <wp:extent cx="5286375" cy="0"/>
                <wp:effectExtent l="0" t="9525" r="9525" b="9525"/>
                <wp:wrapNone/>
                <wp:docPr id="11" name="直接连接符 11"/>
                <wp:cNvGraphicFramePr/>
                <a:graphic xmlns:a="http://schemas.openxmlformats.org/drawingml/2006/main">
                  <a:graphicData uri="http://schemas.microsoft.com/office/word/2010/wordprocessingShape">
                    <wps:wsp>
                      <wps:cNvCnPr/>
                      <wps:spPr>
                        <a:xfrm>
                          <a:off x="0" y="0"/>
                          <a:ext cx="5286375"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3.65pt;margin-top:5.2pt;height:0pt;width:416.25pt;z-index:251668480;mso-width-relative:page;mso-height-relative:page;" filled="f" stroked="t" coordsize="21600,21600" o:gfxdata="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bOtQw1gAAAAcBAAAPAAAAAAAAAAEA&#10;IAAAACIAAABkcnMvZG93bnJldi54bWxQSwECFAAUAAAACACHTuJA3Zny6dgBAACXAwAADgAAAAAA&#10;AAABACAAAAAlAQAAZHJzL2Uyb0RvYy54bWxQSwUGAAAAAAYABgBZAQAAbwUAAAAA&#10;">
                <v:fill on="f" focussize="0,0"/>
                <v:stroke weight="1.5pt" color="#000000" joinstyle="miter"/>
                <v:imagedata o:title=""/>
                <o:lock v:ext="edit" aspectratio="f"/>
              </v:line>
            </w:pict>
          </mc:Fallback>
        </mc:AlternateContent>
      </w:r>
    </w:p>
    <w:p>
      <w:pPr>
        <w:rPr>
          <w:sz w:val="18"/>
          <w:szCs w:val="18"/>
        </w:rPr>
      </w:pPr>
      <w:r>
        <w:rPr>
          <w:rFonts w:hint="eastAsia"/>
          <w:sz w:val="18"/>
          <w:szCs w:val="18"/>
        </w:rPr>
        <w:t>（大写）人民币</w:t>
      </w:r>
      <w:r>
        <w:rPr>
          <w:sz w:val="18"/>
          <w:szCs w:val="18"/>
        </w:rPr>
        <w:t xml:space="preserve">                                </w:t>
      </w:r>
      <w:r>
        <w:rPr>
          <w:rFonts w:hint="eastAsia"/>
          <w:sz w:val="18"/>
          <w:szCs w:val="18"/>
        </w:rPr>
        <w:t>（小写）</w:t>
      </w:r>
      <w:r>
        <w:rPr>
          <w:sz w:val="18"/>
          <w:szCs w:val="18"/>
        </w:rPr>
        <w:t>RMB</w:t>
      </w:r>
    </w:p>
    <w:p>
      <w:pPr>
        <w:rPr>
          <w:b/>
          <w:bCs/>
          <w:szCs w:val="21"/>
        </w:rPr>
      </w:pPr>
      <w:r>
        <w:rPr>
          <w:rFonts w:hint="eastAsia"/>
          <w:b/>
          <w:bCs/>
          <w:szCs w:val="21"/>
        </w:rPr>
        <w:t>保险期间</w:t>
      </w:r>
    </w:p>
    <w:p>
      <w:pPr>
        <w:rPr>
          <w:b/>
          <w:bCs/>
          <w:szCs w:val="21"/>
        </w:rPr>
      </w:pPr>
      <w: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105410</wp:posOffset>
                </wp:positionV>
                <wp:extent cx="5286375" cy="0"/>
                <wp:effectExtent l="0" t="9525" r="9525" b="9525"/>
                <wp:wrapNone/>
                <wp:docPr id="10" name="直接连接符 10"/>
                <wp:cNvGraphicFramePr/>
                <a:graphic xmlns:a="http://schemas.openxmlformats.org/drawingml/2006/main">
                  <a:graphicData uri="http://schemas.microsoft.com/office/word/2010/wordprocessingShape">
                    <wps:wsp>
                      <wps:cNvCnPr/>
                      <wps:spPr>
                        <a:xfrm>
                          <a:off x="0" y="0"/>
                          <a:ext cx="5286375"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0.85pt;margin-top:8.3pt;height:0pt;width:416.25pt;z-index:251669504;mso-width-relative:page;mso-height-relative:page;" filled="f" stroked="t" coordsize="21600,21600" o:gfxdata="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knQb1wAAAAgBAAAPAAAAAAAAAAEA&#10;IAAAACIAAABkcnMvZG93bnJldi54bWxQSwECFAAUAAAACACHTuJAoqn+F9cBAACXAwAADgAAAAAA&#10;AAABACAAAAAmAQAAZHJzL2Uyb0RvYy54bWxQSwUGAAAAAAYABgBZAQAAbwUAAAAA&#10;">
                <v:fill on="f" focussize="0,0"/>
                <v:stroke weight="1.5pt" color="#000000" joinstyle="miter"/>
                <v:imagedata o:title=""/>
                <o:lock v:ext="edit" aspectratio="f"/>
              </v:line>
            </w:pict>
          </mc:Fallback>
        </mc:AlternateContent>
      </w:r>
    </w:p>
    <w:p>
      <w:pPr>
        <w:rPr>
          <w:sz w:val="18"/>
          <w:szCs w:val="18"/>
        </w:rPr>
      </w:pPr>
      <w:r>
        <w:rPr>
          <w:rFonts w:hint="eastAsia"/>
          <w:sz w:val="18"/>
          <w:szCs w:val="18"/>
        </w:rPr>
        <w:t>自</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日零时起</w:t>
      </w:r>
      <w:r>
        <w:rPr>
          <w:sz w:val="18"/>
          <w:szCs w:val="18"/>
        </w:rPr>
        <w:t xml:space="preserve">     </w:t>
      </w:r>
      <w:r>
        <w:rPr>
          <w:rFonts w:hint="eastAsia"/>
          <w:sz w:val="18"/>
          <w:szCs w:val="18"/>
        </w:rPr>
        <w:t>至</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时止</w:t>
      </w:r>
    </w:p>
    <w:p>
      <w:pPr>
        <w:rPr>
          <w:sz w:val="18"/>
          <w:szCs w:val="18"/>
        </w:rPr>
      </w:pPr>
    </w:p>
    <w:p>
      <w:pPr>
        <w:rPr>
          <w:b/>
          <w:bCs/>
          <w:szCs w:val="21"/>
        </w:rPr>
      </w:pPr>
      <w:r>
        <w:rPr>
          <w:rFonts w:hint="eastAsia"/>
          <w:b/>
          <w:bCs/>
          <w:szCs w:val="21"/>
        </w:rPr>
        <w:t>特别约定</w:t>
      </w:r>
    </w:p>
    <w:p>
      <w:pPr>
        <w:rPr>
          <w:b/>
          <w:bCs/>
          <w:szCs w:val="21"/>
        </w:rPr>
      </w:pPr>
    </w:p>
    <w:p>
      <w:pPr>
        <w:rPr>
          <w:b/>
          <w:bCs/>
          <w:szCs w:val="21"/>
        </w:rPr>
      </w:pPr>
      <w:r>
        <mc:AlternateContent>
          <mc:Choice Requires="wps">
            <w:drawing>
              <wp:anchor distT="0" distB="0" distL="114300" distR="114300" simplePos="0" relativeHeight="251670528" behindDoc="0" locked="0" layoutInCell="1" allowOverlap="1">
                <wp:simplePos x="0" y="0"/>
                <wp:positionH relativeFrom="column">
                  <wp:posOffset>46355</wp:posOffset>
                </wp:positionH>
                <wp:positionV relativeFrom="paragraph">
                  <wp:posOffset>30480</wp:posOffset>
                </wp:positionV>
                <wp:extent cx="5286375" cy="0"/>
                <wp:effectExtent l="0" t="9525" r="9525" b="9525"/>
                <wp:wrapNone/>
                <wp:docPr id="12" name="直接连接符 12"/>
                <wp:cNvGraphicFramePr/>
                <a:graphic xmlns:a="http://schemas.openxmlformats.org/drawingml/2006/main">
                  <a:graphicData uri="http://schemas.microsoft.com/office/word/2010/wordprocessingShape">
                    <wps:wsp>
                      <wps:cNvCnPr/>
                      <wps:spPr>
                        <a:xfrm>
                          <a:off x="0" y="0"/>
                          <a:ext cx="5286375"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3.65pt;margin-top:2.4pt;height:0pt;width:416.25pt;z-index:251670528;mso-width-relative:page;mso-height-relative:page;" filled="f" stroked="t" coordsize="21600,21600" o:gfxdata="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zj//1AAAAAUBAAAPAAAAAAAAAAEAIAAA&#10;ACIAAABkcnMvZG93bnJldi54bWxQSwECFAAUAAAACACHTuJAHc+XMNcBAACXAwAADgAAAAAAAAAB&#10;ACAAAAAjAQAAZHJzL2Uyb0RvYy54bWxQSwUGAAAAAAYABgBZAQAAbAUAAAAA&#10;">
                <v:fill on="f" focussize="0,0"/>
                <v:stroke weight="1.5pt" color="#000000" joinstyle="miter"/>
                <v:imagedata o:title=""/>
                <o:lock v:ext="edit" aspectratio="f"/>
              </v:line>
            </w:pict>
          </mc:Fallback>
        </mc:AlternateContent>
      </w:r>
    </w:p>
    <w:p>
      <w:pPr>
        <w:spacing w:line="360" w:lineRule="auto"/>
        <w:rPr>
          <w:rFonts w:ascii="宋体"/>
          <w:b/>
          <w:szCs w:val="21"/>
        </w:rPr>
      </w:pPr>
    </w:p>
    <w:p>
      <w:pPr>
        <w:rPr>
          <w:rFonts w:asciiTheme="majorEastAsia" w:hAnsiTheme="majorEastAsia" w:eastAsiaTheme="majorEastAsia" w:cstheme="majorEastAsia"/>
          <w:b/>
          <w:kern w:val="0"/>
          <w:sz w:val="24"/>
        </w:rPr>
      </w:pPr>
    </w:p>
    <w:p>
      <w:pPr>
        <w:pStyle w:val="9"/>
        <w:numPr>
          <w:ilvl w:val="5"/>
          <w:numId w:val="0"/>
        </w:numPr>
      </w:pPr>
    </w:p>
    <w:p>
      <w:pPr>
        <w:pStyle w:val="5"/>
        <w:spacing w:before="0" w:after="0" w:line="276" w:lineRule="auto"/>
        <w:jc w:val="center"/>
        <w:rPr>
          <w:rFonts w:ascii="Times New Roman" w:hAnsi="Times New Roman"/>
          <w:b w:val="0"/>
          <w:kern w:val="44"/>
          <w:sz w:val="44"/>
          <w:szCs w:val="44"/>
        </w:rPr>
      </w:pPr>
    </w:p>
    <w:p>
      <w:pPr>
        <w:pStyle w:val="5"/>
        <w:spacing w:before="0" w:after="0" w:line="276" w:lineRule="auto"/>
        <w:jc w:val="center"/>
        <w:rPr>
          <w:rFonts w:ascii="Times New Roman" w:hAnsi="Times New Roman"/>
          <w:b w:val="0"/>
          <w:kern w:val="44"/>
          <w:sz w:val="44"/>
          <w:szCs w:val="44"/>
        </w:rPr>
      </w:pPr>
      <w:r>
        <w:rPr>
          <w:rFonts w:hint="eastAsia" w:ascii="Times New Roman" w:hAnsi="Times New Roman"/>
          <w:b w:val="0"/>
          <w:kern w:val="44"/>
          <w:sz w:val="44"/>
          <w:szCs w:val="44"/>
        </w:rPr>
        <w:t xml:space="preserve">第五章  </w:t>
      </w:r>
      <w:bookmarkEnd w:id="159"/>
      <w:bookmarkEnd w:id="160"/>
      <w:bookmarkStart w:id="174" w:name="_Toc12839"/>
      <w:r>
        <w:rPr>
          <w:rFonts w:hint="eastAsia" w:ascii="Times New Roman" w:hAnsi="Times New Roman"/>
          <w:b w:val="0"/>
          <w:kern w:val="44"/>
          <w:sz w:val="44"/>
          <w:szCs w:val="44"/>
        </w:rPr>
        <w:t>委托人要求</w:t>
      </w:r>
      <w:bookmarkEnd w:id="172"/>
      <w:bookmarkEnd w:id="173"/>
      <w:bookmarkEnd w:id="174"/>
      <w:bookmarkStart w:id="175" w:name="_Toc505938469"/>
      <w:bookmarkStart w:id="176" w:name="_Toc498614539"/>
    </w:p>
    <w:bookmarkEnd w:id="175"/>
    <w:p>
      <w:pPr>
        <w:pStyle w:val="6"/>
        <w:keepNext/>
        <w:keepLines/>
        <w:spacing w:before="120" w:beforeLines="50" w:after="120" w:afterLines="50" w:line="276" w:lineRule="auto"/>
        <w:jc w:val="center"/>
        <w:rPr>
          <w:rFonts w:ascii="宋体" w:hAnsi="宋体" w:eastAsia="宋体" w:cs="宋体"/>
          <w:b/>
          <w:sz w:val="30"/>
          <w:szCs w:val="30"/>
        </w:rPr>
      </w:pPr>
      <w:bookmarkStart w:id="177" w:name="_Toc503386067"/>
      <w:r>
        <w:rPr>
          <w:rFonts w:hint="eastAsia"/>
          <w:b/>
          <w:bCs/>
        </w:rPr>
        <w:t>一</w:t>
      </w:r>
      <w:r>
        <w:rPr>
          <w:rFonts w:hint="eastAsia" w:ascii="宋体" w:hAnsi="宋体" w:eastAsia="宋体" w:cs="宋体"/>
          <w:b/>
          <w:sz w:val="30"/>
          <w:szCs w:val="30"/>
        </w:rPr>
        <w:t>、拟投入本招标项目的办公及检测设备配备表</w:t>
      </w:r>
    </w:p>
    <w:tbl>
      <w:tblPr>
        <w:tblStyle w:val="48"/>
        <w:tblW w:w="49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388"/>
        <w:gridCol w:w="2162"/>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b/>
                <w:szCs w:val="21"/>
              </w:rPr>
            </w:pPr>
            <w:r>
              <w:rPr>
                <w:rFonts w:hint="eastAsia" w:ascii="宋体" w:hAnsi="宋体" w:cs="宋体"/>
                <w:b/>
                <w:szCs w:val="21"/>
              </w:rPr>
              <w:t>序号</w:t>
            </w:r>
          </w:p>
        </w:tc>
        <w:tc>
          <w:tcPr>
            <w:tcW w:w="1449" w:type="pct"/>
            <w:tcBorders>
              <w:tl2br w:val="nil"/>
              <w:tr2bl w:val="nil"/>
            </w:tcBorders>
            <w:vAlign w:val="center"/>
          </w:tcPr>
          <w:p>
            <w:pPr>
              <w:tabs>
                <w:tab w:val="left" w:pos="7480"/>
              </w:tabs>
              <w:spacing w:line="440" w:lineRule="exact"/>
              <w:jc w:val="center"/>
              <w:rPr>
                <w:rFonts w:ascii="宋体" w:hAnsi="宋体" w:cs="宋体"/>
                <w:b/>
                <w:szCs w:val="21"/>
              </w:rPr>
            </w:pPr>
            <w:r>
              <w:rPr>
                <w:rFonts w:hint="eastAsia" w:ascii="宋体" w:hAnsi="宋体" w:cs="宋体"/>
                <w:b/>
                <w:szCs w:val="21"/>
              </w:rPr>
              <w:t>名称</w:t>
            </w:r>
          </w:p>
        </w:tc>
        <w:tc>
          <w:tcPr>
            <w:tcW w:w="1312" w:type="pct"/>
            <w:tcBorders>
              <w:tl2br w:val="nil"/>
              <w:tr2bl w:val="nil"/>
            </w:tcBorders>
            <w:vAlign w:val="center"/>
          </w:tcPr>
          <w:p>
            <w:pPr>
              <w:tabs>
                <w:tab w:val="left" w:pos="7480"/>
              </w:tabs>
              <w:spacing w:line="440" w:lineRule="exact"/>
              <w:jc w:val="center"/>
              <w:rPr>
                <w:rFonts w:ascii="宋体" w:hAnsi="宋体" w:cs="宋体"/>
                <w:b/>
                <w:szCs w:val="21"/>
              </w:rPr>
            </w:pPr>
            <w:r>
              <w:rPr>
                <w:rFonts w:hint="eastAsia" w:ascii="宋体" w:hAnsi="宋体" w:cs="宋体"/>
                <w:b/>
                <w:szCs w:val="21"/>
              </w:rPr>
              <w:t>数量</w:t>
            </w:r>
          </w:p>
        </w:tc>
        <w:tc>
          <w:tcPr>
            <w:tcW w:w="1499" w:type="pct"/>
            <w:tcBorders>
              <w:tl2br w:val="nil"/>
              <w:tr2bl w:val="nil"/>
            </w:tcBorders>
            <w:vAlign w:val="center"/>
          </w:tcPr>
          <w:p>
            <w:pPr>
              <w:tabs>
                <w:tab w:val="left" w:pos="7480"/>
              </w:tabs>
              <w:spacing w:line="440" w:lineRule="exact"/>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1</w:t>
            </w:r>
          </w:p>
        </w:tc>
        <w:tc>
          <w:tcPr>
            <w:tcW w:w="144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计算机、打印机等</w:t>
            </w:r>
          </w:p>
        </w:tc>
        <w:tc>
          <w:tcPr>
            <w:tcW w:w="1312"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满足现场需求</w:t>
            </w:r>
          </w:p>
        </w:tc>
        <w:tc>
          <w:tcPr>
            <w:tcW w:w="2639" w:type="dxa"/>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计算机及相关软件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2</w:t>
            </w:r>
          </w:p>
        </w:tc>
        <w:tc>
          <w:tcPr>
            <w:tcW w:w="144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办公设备</w:t>
            </w:r>
          </w:p>
        </w:tc>
        <w:tc>
          <w:tcPr>
            <w:tcW w:w="1312"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满足人员使用需求</w:t>
            </w:r>
          </w:p>
        </w:tc>
        <w:tc>
          <w:tcPr>
            <w:tcW w:w="2639" w:type="dxa"/>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3</w:t>
            </w:r>
          </w:p>
        </w:tc>
        <w:tc>
          <w:tcPr>
            <w:tcW w:w="144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经纬仪、水准仪、检测器具等测试设备</w:t>
            </w:r>
          </w:p>
        </w:tc>
        <w:tc>
          <w:tcPr>
            <w:tcW w:w="1312"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各 1 套</w:t>
            </w:r>
          </w:p>
        </w:tc>
        <w:tc>
          <w:tcPr>
            <w:tcW w:w="149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检测仪器设备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4</w:t>
            </w:r>
          </w:p>
        </w:tc>
        <w:tc>
          <w:tcPr>
            <w:tcW w:w="144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必备检验设备</w:t>
            </w:r>
          </w:p>
        </w:tc>
        <w:tc>
          <w:tcPr>
            <w:tcW w:w="1312"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1 套</w:t>
            </w:r>
          </w:p>
        </w:tc>
        <w:tc>
          <w:tcPr>
            <w:tcW w:w="149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检验设备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5</w:t>
            </w:r>
          </w:p>
        </w:tc>
        <w:tc>
          <w:tcPr>
            <w:tcW w:w="144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手机</w:t>
            </w:r>
          </w:p>
        </w:tc>
        <w:tc>
          <w:tcPr>
            <w:tcW w:w="1312"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每人 1 部</w:t>
            </w:r>
          </w:p>
        </w:tc>
        <w:tc>
          <w:tcPr>
            <w:tcW w:w="1499" w:type="pct"/>
            <w:tcBorders>
              <w:tl2br w:val="nil"/>
              <w:tr2bl w:val="nil"/>
            </w:tcBorders>
            <w:vAlign w:val="center"/>
          </w:tcPr>
          <w:p>
            <w:pPr>
              <w:tabs>
                <w:tab w:val="left" w:pos="7480"/>
              </w:tabs>
              <w:spacing w:line="440" w:lineRule="exact"/>
              <w:jc w:val="center"/>
              <w:rPr>
                <w:rFonts w:ascii="宋体" w:hAnsi="宋体" w:cs="宋体"/>
                <w:bCs/>
                <w:szCs w:val="21"/>
              </w:rPr>
            </w:pPr>
            <w:r>
              <w:rPr>
                <w:rFonts w:hint="eastAsia" w:ascii="宋体" w:hAnsi="宋体" w:cs="宋体"/>
                <w:bCs/>
                <w:szCs w:val="21"/>
              </w:rPr>
              <w:t>通讯设备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szCs w:val="21"/>
              </w:rPr>
            </w:pPr>
            <w:r>
              <w:rPr>
                <w:rFonts w:hint="eastAsia" w:ascii="宋体" w:hAnsi="宋体" w:cs="宋体"/>
                <w:szCs w:val="21"/>
              </w:rPr>
              <w:t>......</w:t>
            </w:r>
          </w:p>
        </w:tc>
        <w:tc>
          <w:tcPr>
            <w:tcW w:w="1449" w:type="pct"/>
            <w:tcBorders>
              <w:tl2br w:val="nil"/>
              <w:tr2bl w:val="nil"/>
            </w:tcBorders>
            <w:vAlign w:val="center"/>
          </w:tcPr>
          <w:p>
            <w:pPr>
              <w:tabs>
                <w:tab w:val="left" w:pos="7480"/>
              </w:tabs>
              <w:spacing w:line="440" w:lineRule="exact"/>
              <w:jc w:val="center"/>
              <w:rPr>
                <w:rFonts w:ascii="宋体" w:hAnsi="宋体" w:cs="宋体"/>
                <w:szCs w:val="21"/>
              </w:rPr>
            </w:pPr>
            <w:r>
              <w:rPr>
                <w:rFonts w:hint="eastAsia" w:ascii="宋体" w:hAnsi="宋体" w:cs="宋体"/>
                <w:szCs w:val="21"/>
              </w:rPr>
              <w:t>......</w:t>
            </w:r>
          </w:p>
        </w:tc>
        <w:tc>
          <w:tcPr>
            <w:tcW w:w="1312" w:type="pct"/>
            <w:tcBorders>
              <w:tl2br w:val="nil"/>
              <w:tr2bl w:val="nil"/>
            </w:tcBorders>
            <w:vAlign w:val="center"/>
          </w:tcPr>
          <w:p>
            <w:pPr>
              <w:tabs>
                <w:tab w:val="left" w:pos="7480"/>
              </w:tabs>
              <w:spacing w:line="440" w:lineRule="exact"/>
              <w:jc w:val="center"/>
              <w:rPr>
                <w:rFonts w:ascii="宋体" w:hAnsi="宋体" w:cs="宋体"/>
                <w:szCs w:val="21"/>
              </w:rPr>
            </w:pPr>
          </w:p>
        </w:tc>
        <w:tc>
          <w:tcPr>
            <w:tcW w:w="1499" w:type="pct"/>
            <w:tcBorders>
              <w:tl2br w:val="nil"/>
              <w:tr2bl w:val="nil"/>
            </w:tcBorders>
            <w:vAlign w:val="center"/>
          </w:tcPr>
          <w:p>
            <w:pPr>
              <w:tabs>
                <w:tab w:val="left" w:pos="7480"/>
              </w:tabs>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szCs w:val="21"/>
              </w:rPr>
            </w:pPr>
          </w:p>
        </w:tc>
        <w:tc>
          <w:tcPr>
            <w:tcW w:w="1449" w:type="pct"/>
            <w:tcBorders>
              <w:tl2br w:val="nil"/>
              <w:tr2bl w:val="nil"/>
            </w:tcBorders>
            <w:vAlign w:val="center"/>
          </w:tcPr>
          <w:p>
            <w:pPr>
              <w:tabs>
                <w:tab w:val="left" w:pos="7480"/>
              </w:tabs>
              <w:spacing w:line="440" w:lineRule="exact"/>
              <w:jc w:val="center"/>
              <w:rPr>
                <w:rFonts w:ascii="宋体" w:hAnsi="宋体" w:cs="宋体"/>
                <w:szCs w:val="21"/>
              </w:rPr>
            </w:pPr>
          </w:p>
        </w:tc>
        <w:tc>
          <w:tcPr>
            <w:tcW w:w="1312" w:type="pct"/>
            <w:tcBorders>
              <w:tl2br w:val="nil"/>
              <w:tr2bl w:val="nil"/>
            </w:tcBorders>
            <w:vAlign w:val="center"/>
          </w:tcPr>
          <w:p>
            <w:pPr>
              <w:tabs>
                <w:tab w:val="left" w:pos="7480"/>
              </w:tabs>
              <w:spacing w:line="440" w:lineRule="exact"/>
              <w:jc w:val="center"/>
              <w:rPr>
                <w:rFonts w:ascii="宋体" w:hAnsi="宋体" w:cs="宋体"/>
                <w:szCs w:val="21"/>
              </w:rPr>
            </w:pPr>
          </w:p>
        </w:tc>
        <w:tc>
          <w:tcPr>
            <w:tcW w:w="1499" w:type="pct"/>
            <w:tcBorders>
              <w:tl2br w:val="nil"/>
              <w:tr2bl w:val="nil"/>
            </w:tcBorders>
            <w:vAlign w:val="center"/>
          </w:tcPr>
          <w:p>
            <w:pPr>
              <w:tabs>
                <w:tab w:val="left" w:pos="7480"/>
              </w:tabs>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szCs w:val="21"/>
              </w:rPr>
            </w:pPr>
          </w:p>
        </w:tc>
        <w:tc>
          <w:tcPr>
            <w:tcW w:w="1449" w:type="pct"/>
            <w:tcBorders>
              <w:tl2br w:val="nil"/>
              <w:tr2bl w:val="nil"/>
            </w:tcBorders>
            <w:vAlign w:val="center"/>
          </w:tcPr>
          <w:p>
            <w:pPr>
              <w:tabs>
                <w:tab w:val="left" w:pos="7480"/>
              </w:tabs>
              <w:spacing w:line="440" w:lineRule="exact"/>
              <w:jc w:val="center"/>
              <w:rPr>
                <w:rFonts w:ascii="宋体" w:hAnsi="宋体" w:cs="宋体"/>
                <w:szCs w:val="21"/>
              </w:rPr>
            </w:pPr>
          </w:p>
        </w:tc>
        <w:tc>
          <w:tcPr>
            <w:tcW w:w="1312" w:type="pct"/>
            <w:tcBorders>
              <w:tl2br w:val="nil"/>
              <w:tr2bl w:val="nil"/>
            </w:tcBorders>
            <w:vAlign w:val="center"/>
          </w:tcPr>
          <w:p>
            <w:pPr>
              <w:tabs>
                <w:tab w:val="left" w:pos="7480"/>
              </w:tabs>
              <w:spacing w:line="440" w:lineRule="exact"/>
              <w:jc w:val="center"/>
              <w:rPr>
                <w:rFonts w:ascii="宋体" w:hAnsi="宋体" w:cs="宋体"/>
                <w:szCs w:val="21"/>
              </w:rPr>
            </w:pPr>
          </w:p>
        </w:tc>
        <w:tc>
          <w:tcPr>
            <w:tcW w:w="1499" w:type="pct"/>
            <w:tcBorders>
              <w:tl2br w:val="nil"/>
              <w:tr2bl w:val="nil"/>
            </w:tcBorders>
            <w:vAlign w:val="center"/>
          </w:tcPr>
          <w:p>
            <w:pPr>
              <w:tabs>
                <w:tab w:val="left" w:pos="7480"/>
              </w:tabs>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7" w:type="pct"/>
            <w:tcBorders>
              <w:tl2br w:val="nil"/>
              <w:tr2bl w:val="nil"/>
            </w:tcBorders>
            <w:vAlign w:val="center"/>
          </w:tcPr>
          <w:p>
            <w:pPr>
              <w:tabs>
                <w:tab w:val="left" w:pos="7480"/>
              </w:tabs>
              <w:spacing w:line="440" w:lineRule="exact"/>
              <w:jc w:val="center"/>
              <w:rPr>
                <w:rFonts w:ascii="宋体" w:hAnsi="宋体" w:cs="宋体"/>
                <w:szCs w:val="21"/>
              </w:rPr>
            </w:pPr>
          </w:p>
        </w:tc>
        <w:tc>
          <w:tcPr>
            <w:tcW w:w="1449" w:type="pct"/>
            <w:tcBorders>
              <w:tl2br w:val="nil"/>
              <w:tr2bl w:val="nil"/>
            </w:tcBorders>
            <w:vAlign w:val="center"/>
          </w:tcPr>
          <w:p>
            <w:pPr>
              <w:tabs>
                <w:tab w:val="left" w:pos="7480"/>
              </w:tabs>
              <w:spacing w:line="440" w:lineRule="exact"/>
              <w:jc w:val="center"/>
              <w:rPr>
                <w:rFonts w:ascii="宋体" w:hAnsi="宋体" w:cs="宋体"/>
                <w:szCs w:val="21"/>
              </w:rPr>
            </w:pPr>
          </w:p>
        </w:tc>
        <w:tc>
          <w:tcPr>
            <w:tcW w:w="1312" w:type="pct"/>
            <w:tcBorders>
              <w:tl2br w:val="nil"/>
              <w:tr2bl w:val="nil"/>
            </w:tcBorders>
            <w:vAlign w:val="center"/>
          </w:tcPr>
          <w:p>
            <w:pPr>
              <w:tabs>
                <w:tab w:val="left" w:pos="7480"/>
              </w:tabs>
              <w:spacing w:line="440" w:lineRule="exact"/>
              <w:jc w:val="center"/>
              <w:rPr>
                <w:rFonts w:ascii="宋体" w:hAnsi="宋体" w:cs="宋体"/>
                <w:szCs w:val="21"/>
              </w:rPr>
            </w:pPr>
          </w:p>
        </w:tc>
        <w:tc>
          <w:tcPr>
            <w:tcW w:w="1499" w:type="pct"/>
            <w:tcBorders>
              <w:tl2br w:val="nil"/>
              <w:tr2bl w:val="nil"/>
            </w:tcBorders>
            <w:vAlign w:val="center"/>
          </w:tcPr>
          <w:p>
            <w:pPr>
              <w:tabs>
                <w:tab w:val="left" w:pos="7480"/>
              </w:tabs>
              <w:spacing w:line="440" w:lineRule="exact"/>
              <w:jc w:val="center"/>
              <w:rPr>
                <w:rFonts w:ascii="宋体" w:hAnsi="宋体" w:cs="宋体"/>
                <w:szCs w:val="21"/>
              </w:rPr>
            </w:pPr>
          </w:p>
        </w:tc>
      </w:tr>
    </w:tbl>
    <w:p>
      <w:pPr>
        <w:tabs>
          <w:tab w:val="left" w:pos="420"/>
        </w:tabs>
        <w:spacing w:line="360" w:lineRule="auto"/>
        <w:rPr>
          <w:rFonts w:ascii="宋体"/>
          <w:szCs w:val="20"/>
        </w:rPr>
      </w:pPr>
      <w:r>
        <w:rPr>
          <w:rFonts w:hint="eastAsia" w:ascii="宋体"/>
          <w:szCs w:val="20"/>
        </w:rPr>
        <w:t>注：本表应针对招标文件中对投入本工程的设备的要求填写。</w:t>
      </w:r>
    </w:p>
    <w:p>
      <w:pPr>
        <w:tabs>
          <w:tab w:val="left" w:pos="420"/>
        </w:tabs>
        <w:spacing w:line="360" w:lineRule="auto"/>
        <w:rPr>
          <w:rFonts w:ascii="宋体"/>
          <w:szCs w:val="20"/>
        </w:rPr>
      </w:pPr>
    </w:p>
    <w:p>
      <w:pPr>
        <w:rPr>
          <w:rFonts w:ascii="宋体"/>
          <w:szCs w:val="20"/>
        </w:rPr>
      </w:pPr>
      <w:r>
        <w:rPr>
          <w:b/>
          <w:sz w:val="24"/>
        </w:rPr>
        <w:br w:type="page"/>
      </w:r>
      <w:bookmarkEnd w:id="176"/>
      <w:bookmarkEnd w:id="177"/>
    </w:p>
    <w:p>
      <w:pPr>
        <w:pStyle w:val="6"/>
        <w:keepNext/>
        <w:keepLines/>
        <w:spacing w:before="120" w:beforeLines="50" w:after="120" w:afterLines="50" w:line="276" w:lineRule="auto"/>
        <w:jc w:val="center"/>
        <w:rPr>
          <w:rFonts w:ascii="宋体" w:hAnsi="宋体" w:eastAsia="宋体" w:cs="宋体"/>
          <w:b/>
          <w:sz w:val="30"/>
          <w:szCs w:val="30"/>
        </w:rPr>
      </w:pPr>
    </w:p>
    <w:p>
      <w:pPr>
        <w:pStyle w:val="6"/>
        <w:keepNext/>
        <w:keepLines/>
        <w:spacing w:before="120" w:beforeLines="50" w:after="120" w:afterLines="50" w:line="276" w:lineRule="auto"/>
        <w:jc w:val="center"/>
      </w:pPr>
      <w:r>
        <w:rPr>
          <w:rFonts w:hint="eastAsia" w:ascii="宋体" w:hAnsi="宋体" w:eastAsia="宋体" w:cs="宋体"/>
          <w:b/>
          <w:sz w:val="30"/>
          <w:szCs w:val="30"/>
        </w:rPr>
        <w:t>二、对本招标项目管理机构人员的要求</w:t>
      </w:r>
    </w:p>
    <w:tbl>
      <w:tblPr>
        <w:tblStyle w:val="48"/>
        <w:tblW w:w="92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9"/>
        <w:gridCol w:w="1695"/>
        <w:gridCol w:w="2085"/>
        <w:gridCol w:w="1425"/>
        <w:gridCol w:w="3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7" w:hRule="atLeast"/>
          <w:jc w:val="center"/>
        </w:trPr>
        <w:tc>
          <w:tcPr>
            <w:tcW w:w="719" w:type="dxa"/>
            <w:vAlign w:val="center"/>
          </w:tcPr>
          <w:p>
            <w:pPr>
              <w:jc w:val="center"/>
              <w:rPr>
                <w:szCs w:val="21"/>
              </w:rPr>
            </w:pPr>
            <w:r>
              <w:rPr>
                <w:rFonts w:hint="eastAsia"/>
                <w:szCs w:val="21"/>
              </w:rPr>
              <w:t>序号</w:t>
            </w:r>
          </w:p>
        </w:tc>
        <w:tc>
          <w:tcPr>
            <w:tcW w:w="1695" w:type="dxa"/>
            <w:vAlign w:val="center"/>
          </w:tcPr>
          <w:p>
            <w:pPr>
              <w:jc w:val="center"/>
              <w:rPr>
                <w:szCs w:val="21"/>
              </w:rPr>
            </w:pPr>
            <w:r>
              <w:rPr>
                <w:rFonts w:hint="eastAsia"/>
                <w:szCs w:val="21"/>
              </w:rPr>
              <w:t>本工程需设监理人员的专业岗位</w:t>
            </w:r>
          </w:p>
        </w:tc>
        <w:tc>
          <w:tcPr>
            <w:tcW w:w="2085" w:type="dxa"/>
            <w:tcBorders>
              <w:right w:val="single" w:color="auto" w:sz="4" w:space="0"/>
            </w:tcBorders>
            <w:vAlign w:val="center"/>
          </w:tcPr>
          <w:p>
            <w:pPr>
              <w:jc w:val="center"/>
              <w:rPr>
                <w:szCs w:val="21"/>
              </w:rPr>
            </w:pPr>
            <w:r>
              <w:rPr>
                <w:rFonts w:hint="eastAsia"/>
                <w:szCs w:val="21"/>
              </w:rPr>
              <w:t>专业要求</w:t>
            </w:r>
          </w:p>
        </w:tc>
        <w:tc>
          <w:tcPr>
            <w:tcW w:w="1425" w:type="dxa"/>
            <w:tcBorders>
              <w:left w:val="single" w:color="auto" w:sz="4" w:space="0"/>
              <w:right w:val="single" w:color="auto" w:sz="4" w:space="0"/>
            </w:tcBorders>
            <w:vAlign w:val="center"/>
          </w:tcPr>
          <w:p>
            <w:pPr>
              <w:jc w:val="center"/>
              <w:rPr>
                <w:szCs w:val="21"/>
              </w:rPr>
            </w:pPr>
            <w:r>
              <w:rPr>
                <w:rFonts w:hint="eastAsia"/>
                <w:szCs w:val="21"/>
              </w:rPr>
              <w:t>数量要求（人）</w:t>
            </w:r>
          </w:p>
        </w:tc>
        <w:tc>
          <w:tcPr>
            <w:tcW w:w="3298" w:type="dxa"/>
            <w:tcBorders>
              <w:left w:val="single" w:color="auto" w:sz="4" w:space="0"/>
            </w:tcBorders>
            <w:vAlign w:val="center"/>
          </w:tcPr>
          <w:p>
            <w:pPr>
              <w:jc w:val="center"/>
              <w:rPr>
                <w:szCs w:val="21"/>
              </w:rPr>
            </w:pPr>
            <w:r>
              <w:rPr>
                <w:rFonts w:hint="eastAsia"/>
                <w:szCs w:val="21"/>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exact"/>
          <w:jc w:val="center"/>
        </w:trPr>
        <w:tc>
          <w:tcPr>
            <w:tcW w:w="719" w:type="dxa"/>
            <w:vAlign w:val="center"/>
          </w:tcPr>
          <w:p>
            <w:pPr>
              <w:jc w:val="center"/>
              <w:rPr>
                <w:szCs w:val="21"/>
              </w:rPr>
            </w:pPr>
            <w:r>
              <w:rPr>
                <w:rFonts w:hint="eastAsia"/>
                <w:szCs w:val="21"/>
              </w:rPr>
              <w:t>1</w:t>
            </w:r>
          </w:p>
        </w:tc>
        <w:tc>
          <w:tcPr>
            <w:tcW w:w="1695" w:type="dxa"/>
            <w:vAlign w:val="center"/>
          </w:tcPr>
          <w:p>
            <w:pPr>
              <w:jc w:val="center"/>
              <w:rPr>
                <w:color w:val="4108D2"/>
                <w:szCs w:val="21"/>
              </w:rPr>
            </w:pPr>
            <w:r>
              <w:rPr>
                <w:rFonts w:hint="eastAsia"/>
                <w:color w:val="4108D2"/>
                <w:szCs w:val="21"/>
              </w:rPr>
              <w:t>总监理工程师</w:t>
            </w:r>
          </w:p>
        </w:tc>
        <w:tc>
          <w:tcPr>
            <w:tcW w:w="2085" w:type="dxa"/>
            <w:tcBorders>
              <w:right w:val="single" w:color="auto" w:sz="4" w:space="0"/>
            </w:tcBorders>
            <w:vAlign w:val="center"/>
          </w:tcPr>
          <w:p>
            <w:pPr>
              <w:jc w:val="center"/>
              <w:rPr>
                <w:color w:val="4108D2"/>
                <w:szCs w:val="21"/>
              </w:rPr>
            </w:pPr>
            <w:r>
              <w:rPr>
                <w:rFonts w:hint="eastAsia"/>
                <w:color w:val="4108D2"/>
                <w:szCs w:val="21"/>
              </w:rPr>
              <w:t>相应专业</w:t>
            </w:r>
          </w:p>
        </w:tc>
        <w:tc>
          <w:tcPr>
            <w:tcW w:w="1425" w:type="dxa"/>
            <w:tcBorders>
              <w:left w:val="single" w:color="auto" w:sz="4" w:space="0"/>
              <w:right w:val="single" w:color="auto" w:sz="4" w:space="0"/>
            </w:tcBorders>
            <w:vAlign w:val="center"/>
          </w:tcPr>
          <w:p>
            <w:pPr>
              <w:jc w:val="center"/>
              <w:rPr>
                <w:color w:val="4108D2"/>
                <w:szCs w:val="21"/>
              </w:rPr>
            </w:pPr>
            <w:r>
              <w:rPr>
                <w:rFonts w:hint="eastAsia"/>
                <w:color w:val="4108D2"/>
                <w:szCs w:val="21"/>
              </w:rPr>
              <w:t>1</w:t>
            </w:r>
          </w:p>
        </w:tc>
        <w:tc>
          <w:tcPr>
            <w:tcW w:w="3298" w:type="dxa"/>
            <w:tcBorders>
              <w:left w:val="single" w:color="auto" w:sz="4" w:space="0"/>
            </w:tcBorders>
            <w:vAlign w:val="center"/>
          </w:tcPr>
          <w:p>
            <w:pPr>
              <w:jc w:val="center"/>
              <w:rPr>
                <w:color w:val="4108D2"/>
                <w:szCs w:val="21"/>
              </w:rPr>
            </w:pPr>
            <w:r>
              <w:rPr>
                <w:rFonts w:hint="eastAsia"/>
                <w:color w:val="4108D2"/>
                <w:szCs w:val="21"/>
              </w:rPr>
              <w:t>具体要求详见招标公告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6" w:hRule="exact"/>
          <w:jc w:val="center"/>
        </w:trPr>
        <w:tc>
          <w:tcPr>
            <w:tcW w:w="719" w:type="dxa"/>
            <w:vAlign w:val="center"/>
          </w:tcPr>
          <w:p>
            <w:pPr>
              <w:jc w:val="center"/>
              <w:rPr>
                <w:szCs w:val="21"/>
              </w:rPr>
            </w:pPr>
            <w:r>
              <w:rPr>
                <w:rFonts w:hint="eastAsia"/>
                <w:szCs w:val="21"/>
              </w:rPr>
              <w:t>2</w:t>
            </w:r>
          </w:p>
        </w:tc>
        <w:tc>
          <w:tcPr>
            <w:tcW w:w="1695" w:type="dxa"/>
            <w:vAlign w:val="center"/>
          </w:tcPr>
          <w:p>
            <w:pPr>
              <w:jc w:val="center"/>
              <w:rPr>
                <w:rFonts w:ascii="宋体" w:hAnsi="宋体"/>
                <w:color w:val="4108D2"/>
                <w:szCs w:val="21"/>
              </w:rPr>
            </w:pPr>
            <w:r>
              <w:rPr>
                <w:rFonts w:hint="eastAsia" w:ascii="宋体" w:hAnsi="宋体"/>
                <w:color w:val="4108D2"/>
                <w:szCs w:val="21"/>
              </w:rPr>
              <w:t>监理工程师</w:t>
            </w:r>
          </w:p>
          <w:p>
            <w:pPr>
              <w:jc w:val="center"/>
              <w:rPr>
                <w:color w:val="4108D2"/>
                <w:szCs w:val="21"/>
              </w:rPr>
            </w:pPr>
            <w:r>
              <w:rPr>
                <w:rFonts w:hint="eastAsia" w:ascii="宋体" w:hAnsi="宋体"/>
                <w:color w:val="4108D2"/>
                <w:szCs w:val="21"/>
              </w:rPr>
              <w:t>（主导专业）</w:t>
            </w:r>
          </w:p>
        </w:tc>
        <w:tc>
          <w:tcPr>
            <w:tcW w:w="2085" w:type="dxa"/>
            <w:tcBorders>
              <w:right w:val="single" w:color="auto" w:sz="4" w:space="0"/>
            </w:tcBorders>
            <w:vAlign w:val="center"/>
          </w:tcPr>
          <w:p>
            <w:pPr>
              <w:jc w:val="center"/>
              <w:rPr>
                <w:color w:val="4108D2"/>
                <w:szCs w:val="21"/>
              </w:rPr>
            </w:pPr>
            <w:r>
              <w:rPr>
                <w:rFonts w:hint="eastAsia" w:ascii="宋体" w:hAnsi="宋体"/>
                <w:color w:val="4108D2"/>
                <w:szCs w:val="21"/>
              </w:rPr>
              <w:t>市政类</w:t>
            </w:r>
          </w:p>
        </w:tc>
        <w:tc>
          <w:tcPr>
            <w:tcW w:w="1425" w:type="dxa"/>
            <w:tcBorders>
              <w:left w:val="single" w:color="auto" w:sz="4" w:space="0"/>
              <w:right w:val="single" w:color="auto" w:sz="4" w:space="0"/>
            </w:tcBorders>
            <w:vAlign w:val="center"/>
          </w:tcPr>
          <w:p>
            <w:pPr>
              <w:jc w:val="center"/>
              <w:rPr>
                <w:color w:val="4108D2"/>
                <w:szCs w:val="21"/>
              </w:rPr>
            </w:pPr>
            <w:r>
              <w:rPr>
                <w:rFonts w:hint="eastAsia"/>
                <w:color w:val="4108D2"/>
                <w:szCs w:val="21"/>
              </w:rPr>
              <w:t>1</w:t>
            </w:r>
          </w:p>
        </w:tc>
        <w:tc>
          <w:tcPr>
            <w:tcW w:w="3298" w:type="dxa"/>
            <w:tcBorders>
              <w:left w:val="single" w:color="auto" w:sz="4" w:space="0"/>
            </w:tcBorders>
            <w:vAlign w:val="center"/>
          </w:tcPr>
          <w:p>
            <w:pPr>
              <w:jc w:val="center"/>
              <w:rPr>
                <w:color w:val="4108D2"/>
                <w:szCs w:val="21"/>
              </w:rPr>
            </w:pPr>
            <w:r>
              <w:rPr>
                <w:rFonts w:hint="eastAsia" w:ascii="宋体" w:hAnsi="宋体"/>
                <w:color w:val="4108D2"/>
                <w:szCs w:val="21"/>
              </w:rPr>
              <w:t>宁波市监理工程师及以上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6" w:hRule="exact"/>
          <w:jc w:val="center"/>
        </w:trPr>
        <w:tc>
          <w:tcPr>
            <w:tcW w:w="719" w:type="dxa"/>
            <w:vAlign w:val="center"/>
          </w:tcPr>
          <w:p>
            <w:pPr>
              <w:jc w:val="center"/>
              <w:rPr>
                <w:szCs w:val="21"/>
              </w:rPr>
            </w:pPr>
            <w:r>
              <w:rPr>
                <w:rFonts w:hint="eastAsia"/>
                <w:szCs w:val="21"/>
              </w:rPr>
              <w:t>3</w:t>
            </w:r>
          </w:p>
        </w:tc>
        <w:tc>
          <w:tcPr>
            <w:tcW w:w="1695" w:type="dxa"/>
            <w:vAlign w:val="center"/>
          </w:tcPr>
          <w:p>
            <w:pPr>
              <w:jc w:val="center"/>
              <w:rPr>
                <w:rFonts w:ascii="宋体" w:hAnsi="宋体"/>
                <w:color w:val="4108D2"/>
                <w:szCs w:val="21"/>
              </w:rPr>
            </w:pPr>
            <w:r>
              <w:rPr>
                <w:rFonts w:hint="eastAsia" w:ascii="宋体" w:hAnsi="宋体"/>
                <w:color w:val="4108D2"/>
                <w:szCs w:val="21"/>
              </w:rPr>
              <w:t>监理员</w:t>
            </w:r>
          </w:p>
          <w:p>
            <w:pPr>
              <w:jc w:val="center"/>
              <w:rPr>
                <w:color w:val="4108D2"/>
                <w:szCs w:val="21"/>
              </w:rPr>
            </w:pPr>
            <w:r>
              <w:rPr>
                <w:rFonts w:hint="eastAsia" w:ascii="宋体" w:hAnsi="宋体"/>
                <w:color w:val="4108D2"/>
                <w:szCs w:val="21"/>
              </w:rPr>
              <w:t>（主导专业）</w:t>
            </w:r>
          </w:p>
        </w:tc>
        <w:tc>
          <w:tcPr>
            <w:tcW w:w="2085" w:type="dxa"/>
            <w:tcBorders>
              <w:right w:val="single" w:color="auto" w:sz="4" w:space="0"/>
            </w:tcBorders>
            <w:vAlign w:val="center"/>
          </w:tcPr>
          <w:p>
            <w:pPr>
              <w:jc w:val="center"/>
              <w:rPr>
                <w:color w:val="4108D2"/>
                <w:szCs w:val="21"/>
              </w:rPr>
            </w:pPr>
            <w:r>
              <w:rPr>
                <w:rFonts w:hint="eastAsia" w:ascii="宋体" w:hAnsi="宋体"/>
                <w:color w:val="4108D2"/>
                <w:szCs w:val="21"/>
              </w:rPr>
              <w:t>市政类</w:t>
            </w:r>
          </w:p>
        </w:tc>
        <w:tc>
          <w:tcPr>
            <w:tcW w:w="1425" w:type="dxa"/>
            <w:tcBorders>
              <w:left w:val="single" w:color="auto" w:sz="4" w:space="0"/>
              <w:right w:val="single" w:color="auto" w:sz="4" w:space="0"/>
            </w:tcBorders>
            <w:vAlign w:val="center"/>
          </w:tcPr>
          <w:p>
            <w:pPr>
              <w:jc w:val="center"/>
              <w:rPr>
                <w:color w:val="4108D2"/>
                <w:szCs w:val="21"/>
              </w:rPr>
            </w:pPr>
            <w:r>
              <w:rPr>
                <w:rFonts w:ascii="宋体" w:hAnsi="宋体"/>
                <w:color w:val="4108D2"/>
                <w:szCs w:val="21"/>
              </w:rPr>
              <w:t>2</w:t>
            </w:r>
          </w:p>
        </w:tc>
        <w:tc>
          <w:tcPr>
            <w:tcW w:w="3298" w:type="dxa"/>
            <w:tcBorders>
              <w:left w:val="single" w:color="auto" w:sz="4" w:space="0"/>
            </w:tcBorders>
            <w:vAlign w:val="center"/>
          </w:tcPr>
          <w:p>
            <w:pPr>
              <w:jc w:val="center"/>
              <w:rPr>
                <w:color w:val="4108D2"/>
                <w:szCs w:val="21"/>
              </w:rPr>
            </w:pPr>
            <w:r>
              <w:rPr>
                <w:rFonts w:hint="eastAsia" w:ascii="宋体" w:hAnsi="宋体"/>
                <w:color w:val="4108D2"/>
                <w:szCs w:val="21"/>
              </w:rPr>
              <w:t>宁波市监理员及以上</w:t>
            </w:r>
          </w:p>
        </w:tc>
      </w:tr>
    </w:tbl>
    <w:p>
      <w:pPr>
        <w:pStyle w:val="2"/>
      </w:pPr>
    </w:p>
    <w:p>
      <w:pPr>
        <w:snapToGrid w:val="0"/>
        <w:spacing w:line="360" w:lineRule="auto"/>
        <w:rPr>
          <w:rFonts w:ascii="宋体" w:hAnsi="宋体"/>
        </w:rPr>
      </w:pPr>
      <w:r>
        <w:rPr>
          <w:rFonts w:hint="eastAsia" w:ascii="宋体" w:hAnsi="宋体"/>
        </w:rPr>
        <w:t>备注：</w:t>
      </w:r>
    </w:p>
    <w:p>
      <w:pPr>
        <w:snapToGrid w:val="0"/>
        <w:spacing w:line="360" w:lineRule="auto"/>
        <w:rPr>
          <w:rFonts w:ascii="宋体" w:hAnsi="宋体"/>
        </w:rPr>
      </w:pPr>
      <w:r>
        <w:rPr>
          <w:rFonts w:hint="eastAsia" w:ascii="宋体" w:hAnsi="宋体"/>
        </w:rPr>
        <w:t>1、上表人员配备应根据工程实际进度安排相关专业监理人员进行现场管理，投标时除总监理工程师须按招标文件要求提供相应资格证书外，其他监理人员无需在投标文件内提供相应证明材料（含姓名），其他监理人员在中标后按上述人员要求进行配备并按要求录入至“系统”，</w:t>
      </w:r>
      <w:r>
        <w:rPr>
          <w:rFonts w:hint="eastAsia" w:ascii="宋体" w:hAnsi="宋体" w:cs="宋体"/>
          <w:kern w:val="0"/>
          <w:szCs w:val="21"/>
        </w:rPr>
        <w:t>监理人员承接业务量须符合《宁波市建设工程施工现场项目管理人员配备管理办法》（甬建发【2016】200号）规定。</w:t>
      </w:r>
    </w:p>
    <w:p>
      <w:pPr>
        <w:pStyle w:val="2"/>
        <w:spacing w:line="360" w:lineRule="auto"/>
        <w:ind w:firstLine="0" w:firstLineChars="0"/>
        <w:rPr>
          <w:rFonts w:ascii="宋体" w:hAnsi="宋体"/>
          <w:szCs w:val="24"/>
        </w:rPr>
      </w:pPr>
      <w:r>
        <w:rPr>
          <w:rFonts w:hint="eastAsia" w:ascii="宋体" w:hAnsi="宋体"/>
          <w:szCs w:val="24"/>
        </w:rPr>
        <w:t>2、投标人应按投标承诺的监理人员实际到位，常驻现场。</w:t>
      </w:r>
      <w:r>
        <w:rPr>
          <w:rFonts w:hint="eastAsia" w:ascii="宋体" w:hAnsi="宋体"/>
          <w:color w:val="0000FF"/>
          <w:szCs w:val="24"/>
        </w:rPr>
        <w:t>人员考勤到岗率由人脸识别考勤系统自动生成，按月统计，具体按奉建【2019】4号文件执行。</w:t>
      </w:r>
    </w:p>
    <w:p>
      <w:pPr>
        <w:pStyle w:val="20"/>
        <w:ind w:firstLine="200"/>
        <w:rPr>
          <w:rFonts w:ascii="宋体"/>
        </w:rPr>
      </w:pPr>
    </w:p>
    <w:p>
      <w:pPr>
        <w:pStyle w:val="21"/>
        <w:rPr>
          <w:rFonts w:ascii="宋体"/>
          <w:szCs w:val="20"/>
        </w:rPr>
      </w:pPr>
    </w:p>
    <w:p>
      <w:pPr>
        <w:rPr>
          <w:rFonts w:ascii="宋体"/>
          <w:szCs w:val="20"/>
        </w:rPr>
      </w:pPr>
    </w:p>
    <w:p>
      <w:pPr>
        <w:pStyle w:val="2"/>
        <w:rPr>
          <w:rFonts w:ascii="宋体"/>
          <w:szCs w:val="20"/>
        </w:rPr>
      </w:pPr>
    </w:p>
    <w:p>
      <w:pPr>
        <w:pStyle w:val="3"/>
        <w:rPr>
          <w:rFonts w:ascii="宋体"/>
        </w:rPr>
      </w:pPr>
    </w:p>
    <w:p>
      <w:pPr>
        <w:rPr>
          <w:rFonts w:ascii="宋体"/>
          <w:szCs w:val="20"/>
        </w:rPr>
      </w:pPr>
    </w:p>
    <w:p>
      <w:pPr>
        <w:pStyle w:val="2"/>
        <w:rPr>
          <w:rFonts w:ascii="宋体"/>
          <w:szCs w:val="20"/>
        </w:rPr>
      </w:pPr>
    </w:p>
    <w:p>
      <w:pPr>
        <w:pStyle w:val="3"/>
        <w:rPr>
          <w:rFonts w:ascii="宋体"/>
        </w:rPr>
      </w:pPr>
    </w:p>
    <w:p>
      <w:pPr>
        <w:rPr>
          <w:rFonts w:ascii="宋体"/>
          <w:szCs w:val="20"/>
        </w:rPr>
      </w:pPr>
    </w:p>
    <w:p>
      <w:pPr>
        <w:pStyle w:val="2"/>
      </w:pPr>
    </w:p>
    <w:p>
      <w:pPr>
        <w:pStyle w:val="2"/>
        <w:rPr>
          <w:rFonts w:ascii="宋体"/>
          <w:szCs w:val="20"/>
        </w:rPr>
      </w:pPr>
    </w:p>
    <w:p>
      <w:pPr>
        <w:pStyle w:val="3"/>
        <w:rPr>
          <w:rFonts w:ascii="宋体"/>
        </w:rPr>
      </w:pPr>
    </w:p>
    <w:p>
      <w:pPr>
        <w:rPr>
          <w:rFonts w:ascii="宋体"/>
          <w:szCs w:val="20"/>
        </w:rPr>
      </w:pPr>
    </w:p>
    <w:p>
      <w:pPr>
        <w:pStyle w:val="2"/>
        <w:rPr>
          <w:rFonts w:ascii="宋体"/>
          <w:szCs w:val="20"/>
        </w:rPr>
      </w:pPr>
    </w:p>
    <w:p>
      <w:pPr>
        <w:pStyle w:val="3"/>
        <w:rPr>
          <w:rFonts w:ascii="宋体"/>
        </w:rPr>
      </w:pPr>
    </w:p>
    <w:p>
      <w:pPr>
        <w:rPr>
          <w:rFonts w:ascii="宋体"/>
          <w:szCs w:val="20"/>
        </w:rPr>
      </w:pPr>
    </w:p>
    <w:p>
      <w:pPr>
        <w:pStyle w:val="2"/>
        <w:rPr>
          <w:rFonts w:ascii="宋体"/>
          <w:szCs w:val="20"/>
        </w:rPr>
      </w:pPr>
    </w:p>
    <w:p>
      <w:pPr>
        <w:pStyle w:val="3"/>
      </w:pPr>
    </w:p>
    <w:p>
      <w:pPr>
        <w:pStyle w:val="26"/>
        <w:spacing w:after="120" w:afterLines="50" w:line="480" w:lineRule="auto"/>
        <w:rPr>
          <w:sz w:val="32"/>
          <w:szCs w:val="32"/>
        </w:rPr>
      </w:pPr>
    </w:p>
    <w:p>
      <w:pPr>
        <w:pStyle w:val="6"/>
        <w:keepNext/>
        <w:keepLines/>
        <w:spacing w:line="360" w:lineRule="auto"/>
        <w:rPr>
          <w:rFonts w:ascii="宋体" w:hAnsi="宋体" w:cs="宋体"/>
          <w:b/>
          <w:sz w:val="30"/>
          <w:szCs w:val="30"/>
        </w:rPr>
      </w:pPr>
    </w:p>
    <w:p>
      <w:pPr>
        <w:pStyle w:val="5"/>
        <w:spacing w:before="0" w:after="0" w:line="276" w:lineRule="auto"/>
        <w:jc w:val="center"/>
        <w:rPr>
          <w:rFonts w:ascii="Times New Roman" w:hAnsi="Times New Roman"/>
          <w:b w:val="0"/>
          <w:kern w:val="44"/>
          <w:sz w:val="44"/>
          <w:szCs w:val="44"/>
        </w:rPr>
      </w:pPr>
    </w:p>
    <w:p>
      <w:pPr>
        <w:pStyle w:val="5"/>
        <w:spacing w:before="0" w:after="0" w:line="276" w:lineRule="auto"/>
        <w:jc w:val="center"/>
        <w:rPr>
          <w:rFonts w:ascii="Times New Roman" w:hAnsi="Times New Roman"/>
          <w:b w:val="0"/>
          <w:kern w:val="44"/>
          <w:sz w:val="44"/>
          <w:szCs w:val="44"/>
        </w:rPr>
      </w:pPr>
      <w:r>
        <w:rPr>
          <w:rFonts w:hint="eastAsia" w:ascii="Times New Roman" w:hAnsi="Times New Roman"/>
          <w:b w:val="0"/>
          <w:kern w:val="44"/>
          <w:sz w:val="44"/>
          <w:szCs w:val="44"/>
        </w:rPr>
        <w:t>第六章  投标文件格式</w:t>
      </w:r>
    </w:p>
    <w:p>
      <w:pPr>
        <w:pStyle w:val="6"/>
        <w:keepNext/>
        <w:keepLines/>
        <w:spacing w:line="360" w:lineRule="auto"/>
        <w:rPr>
          <w:rFonts w:ascii="宋体" w:hAnsi="宋体" w:eastAsia="宋体" w:cs="宋体"/>
          <w:b/>
          <w:sz w:val="30"/>
          <w:szCs w:val="30"/>
        </w:rPr>
      </w:pPr>
      <w:r>
        <w:rPr>
          <w:rFonts w:hint="eastAsia" w:ascii="宋体" w:hAnsi="宋体" w:cs="宋体"/>
          <w:b/>
          <w:sz w:val="30"/>
          <w:szCs w:val="30"/>
        </w:rPr>
        <w:t>封面</w:t>
      </w:r>
    </w:p>
    <w:p>
      <w:pPr>
        <w:pStyle w:val="26"/>
        <w:jc w:val="center"/>
        <w:rPr>
          <w:rFonts w:ascii="Microsoft JhengHei" w:eastAsia="Microsoft JhengHei" w:cs="Microsoft JhengHei"/>
          <w:b/>
          <w:bCs/>
          <w:sz w:val="24"/>
          <w:szCs w:val="24"/>
        </w:rPr>
      </w:pPr>
    </w:p>
    <w:p>
      <w:pPr>
        <w:pStyle w:val="26"/>
        <w:rPr>
          <w:rFonts w:ascii="Microsoft JhengHei" w:eastAsia="Microsoft JhengHei" w:cs="Microsoft JhengHei"/>
          <w:b/>
          <w:bCs/>
          <w:sz w:val="24"/>
          <w:szCs w:val="24"/>
        </w:rPr>
      </w:pPr>
    </w:p>
    <w:p>
      <w:pPr>
        <w:pStyle w:val="26"/>
        <w:jc w:val="center"/>
        <w:rPr>
          <w:b/>
          <w:bCs/>
          <w:sz w:val="52"/>
          <w:szCs w:val="52"/>
        </w:rPr>
      </w:pPr>
      <w:r>
        <w:rPr>
          <w:rFonts w:hint="eastAsia"/>
          <w:b/>
          <w:bCs/>
          <w:sz w:val="52"/>
          <w:szCs w:val="52"/>
        </w:rPr>
        <w:t>监理投标文件</w:t>
      </w:r>
    </w:p>
    <w:p>
      <w:pPr>
        <w:jc w:val="center"/>
        <w:rPr>
          <w:sz w:val="36"/>
        </w:rPr>
      </w:pPr>
    </w:p>
    <w:p>
      <w:pPr>
        <w:pStyle w:val="26"/>
        <w:jc w:val="center"/>
        <w:rPr>
          <w:rFonts w:ascii="Microsoft JhengHei" w:eastAsia="Microsoft JhengHei" w:cs="Microsoft JhengHei"/>
          <w:b/>
          <w:bCs/>
          <w:sz w:val="24"/>
          <w:szCs w:val="24"/>
        </w:rPr>
      </w:pPr>
    </w:p>
    <w:p>
      <w:pPr>
        <w:pStyle w:val="26"/>
        <w:jc w:val="center"/>
        <w:rPr>
          <w:rFonts w:ascii="Microsoft JhengHei" w:eastAsia="Microsoft JhengHei" w:cs="Microsoft JhengHei"/>
          <w:b/>
          <w:bCs/>
          <w:sz w:val="24"/>
          <w:szCs w:val="24"/>
        </w:rPr>
      </w:pPr>
    </w:p>
    <w:p>
      <w:pPr>
        <w:pStyle w:val="26"/>
        <w:jc w:val="left"/>
        <w:rPr>
          <w:rFonts w:hAnsi="Times New Roman" w:cs="Times New Roman"/>
          <w:sz w:val="32"/>
          <w:szCs w:val="32"/>
        </w:rPr>
      </w:pPr>
      <w:r>
        <w:rPr>
          <w:rFonts w:hint="eastAsia" w:hAnsi="Times New Roman" w:cs="Times New Roman"/>
          <w:sz w:val="32"/>
          <w:szCs w:val="32"/>
        </w:rPr>
        <w:t>项目名称：</w:t>
      </w:r>
      <w:r>
        <w:rPr>
          <w:rFonts w:hint="eastAsia" w:hAnsi="Times New Roman" w:cs="Times New Roman"/>
          <w:sz w:val="32"/>
          <w:szCs w:val="32"/>
          <w:u w:val="single"/>
        </w:rPr>
        <w:t xml:space="preserve">                                     </w:t>
      </w:r>
    </w:p>
    <w:p>
      <w:pPr>
        <w:pStyle w:val="26"/>
        <w:ind w:firstLine="838" w:firstLineChars="262"/>
        <w:jc w:val="left"/>
        <w:rPr>
          <w:sz w:val="32"/>
          <w:szCs w:val="32"/>
        </w:rPr>
      </w:pPr>
    </w:p>
    <w:p>
      <w:pPr>
        <w:pStyle w:val="26"/>
        <w:ind w:firstLine="838" w:firstLineChars="262"/>
        <w:jc w:val="left"/>
        <w:rPr>
          <w:sz w:val="32"/>
          <w:szCs w:val="32"/>
        </w:rPr>
      </w:pPr>
    </w:p>
    <w:p>
      <w:pPr>
        <w:pStyle w:val="26"/>
        <w:ind w:firstLine="838" w:firstLineChars="262"/>
        <w:jc w:val="left"/>
        <w:rPr>
          <w:sz w:val="32"/>
          <w:szCs w:val="32"/>
        </w:rPr>
      </w:pPr>
    </w:p>
    <w:p>
      <w:pPr>
        <w:pStyle w:val="26"/>
        <w:ind w:firstLine="838" w:firstLineChars="262"/>
        <w:jc w:val="left"/>
        <w:rPr>
          <w:sz w:val="32"/>
          <w:szCs w:val="32"/>
        </w:rPr>
      </w:pPr>
    </w:p>
    <w:p>
      <w:pPr>
        <w:pStyle w:val="26"/>
        <w:jc w:val="left"/>
        <w:rPr>
          <w:rFonts w:hAnsi="Times New Roman" w:cs="Times New Roman"/>
          <w:sz w:val="32"/>
          <w:szCs w:val="32"/>
        </w:rPr>
      </w:pPr>
      <w:r>
        <w:rPr>
          <w:rFonts w:hint="eastAsia" w:hAnsi="Times New Roman" w:cs="Times New Roman"/>
          <w:sz w:val="32"/>
          <w:szCs w:val="32"/>
        </w:rPr>
        <w:t>投标文件内容：</w:t>
      </w:r>
      <w:r>
        <w:rPr>
          <w:rFonts w:hint="eastAsia" w:hAnsi="Times New Roman" w:cs="Times New Roman"/>
          <w:sz w:val="32"/>
          <w:szCs w:val="32"/>
          <w:u w:val="single"/>
        </w:rPr>
        <w:t>商务标/技术标/资信标/资格审查文件</w:t>
      </w:r>
    </w:p>
    <w:p>
      <w:pPr>
        <w:pStyle w:val="26"/>
        <w:ind w:firstLine="838" w:firstLineChars="262"/>
        <w:jc w:val="left"/>
        <w:rPr>
          <w:sz w:val="32"/>
          <w:szCs w:val="32"/>
        </w:rPr>
      </w:pPr>
    </w:p>
    <w:p>
      <w:pPr>
        <w:pStyle w:val="26"/>
        <w:ind w:firstLine="838" w:firstLineChars="262"/>
        <w:jc w:val="left"/>
        <w:rPr>
          <w:sz w:val="32"/>
          <w:szCs w:val="32"/>
        </w:rPr>
      </w:pPr>
    </w:p>
    <w:p>
      <w:pPr>
        <w:pStyle w:val="26"/>
        <w:ind w:firstLine="838" w:firstLineChars="262"/>
        <w:jc w:val="left"/>
        <w:rPr>
          <w:sz w:val="32"/>
          <w:szCs w:val="32"/>
        </w:rPr>
      </w:pPr>
    </w:p>
    <w:p>
      <w:pPr>
        <w:pStyle w:val="26"/>
        <w:ind w:firstLine="838" w:firstLineChars="262"/>
        <w:jc w:val="left"/>
        <w:rPr>
          <w:sz w:val="32"/>
          <w:szCs w:val="32"/>
        </w:rPr>
      </w:pPr>
    </w:p>
    <w:p>
      <w:pPr>
        <w:pStyle w:val="26"/>
        <w:ind w:firstLine="838" w:firstLineChars="262"/>
        <w:jc w:val="left"/>
        <w:rPr>
          <w:sz w:val="32"/>
          <w:szCs w:val="32"/>
        </w:rPr>
      </w:pPr>
    </w:p>
    <w:p>
      <w:pPr>
        <w:pStyle w:val="26"/>
        <w:jc w:val="left"/>
        <w:rPr>
          <w:rFonts w:hAnsi="Times New Roman" w:cs="Times New Roman"/>
          <w:sz w:val="32"/>
          <w:szCs w:val="32"/>
        </w:rPr>
      </w:pPr>
      <w:r>
        <w:rPr>
          <w:rFonts w:hint="eastAsia" w:hAnsi="Times New Roman" w:cs="Times New Roman"/>
          <w:sz w:val="32"/>
          <w:szCs w:val="32"/>
        </w:rPr>
        <w:t>投标人：</w:t>
      </w:r>
      <w:r>
        <w:rPr>
          <w:rFonts w:hint="eastAsia" w:hAnsi="Times New Roman" w:cs="Times New Roman"/>
          <w:sz w:val="32"/>
          <w:szCs w:val="32"/>
          <w:u w:val="single"/>
        </w:rPr>
        <w:t xml:space="preserve">                           （单位盖章）</w:t>
      </w:r>
    </w:p>
    <w:p>
      <w:pPr>
        <w:pStyle w:val="26"/>
        <w:ind w:firstLine="838" w:firstLineChars="262"/>
        <w:jc w:val="left"/>
        <w:rPr>
          <w:sz w:val="32"/>
          <w:szCs w:val="32"/>
        </w:rPr>
      </w:pPr>
    </w:p>
    <w:p>
      <w:pPr>
        <w:pStyle w:val="26"/>
        <w:ind w:firstLine="838" w:firstLineChars="262"/>
        <w:jc w:val="left"/>
        <w:rPr>
          <w:sz w:val="32"/>
          <w:szCs w:val="32"/>
        </w:rPr>
      </w:pPr>
    </w:p>
    <w:p>
      <w:pPr>
        <w:pStyle w:val="26"/>
        <w:ind w:firstLine="838" w:firstLineChars="262"/>
        <w:jc w:val="left"/>
        <w:rPr>
          <w:sz w:val="32"/>
          <w:szCs w:val="32"/>
        </w:rPr>
      </w:pPr>
    </w:p>
    <w:p>
      <w:pPr>
        <w:pStyle w:val="26"/>
        <w:ind w:firstLine="838" w:firstLineChars="262"/>
        <w:jc w:val="left"/>
        <w:rPr>
          <w:sz w:val="32"/>
          <w:szCs w:val="32"/>
        </w:rPr>
      </w:pPr>
    </w:p>
    <w:p>
      <w:pPr>
        <w:pStyle w:val="26"/>
        <w:jc w:val="left"/>
        <w:rPr>
          <w:rFonts w:hAnsi="Times New Roman" w:cs="Times New Roman"/>
          <w:sz w:val="32"/>
          <w:szCs w:val="32"/>
          <w:u w:val="single"/>
        </w:rPr>
      </w:pPr>
      <w:r>
        <w:rPr>
          <w:rFonts w:hint="eastAsia" w:hAnsi="Times New Roman" w:cs="Times New Roman"/>
          <w:sz w:val="32"/>
          <w:szCs w:val="32"/>
        </w:rPr>
        <w:t>法定代表人：</w:t>
      </w:r>
      <w:r>
        <w:rPr>
          <w:rFonts w:hint="eastAsia" w:hAnsi="Times New Roman" w:cs="Times New Roman"/>
          <w:sz w:val="32"/>
          <w:szCs w:val="32"/>
          <w:u w:val="single"/>
        </w:rPr>
        <w:t xml:space="preserve">                       (签字或盖章)</w:t>
      </w:r>
    </w:p>
    <w:p>
      <w:pPr>
        <w:pStyle w:val="26"/>
        <w:ind w:firstLine="1059" w:firstLineChars="331"/>
        <w:jc w:val="left"/>
        <w:rPr>
          <w:rFonts w:hAnsi="Times New Roman" w:cs="Times New Roman"/>
          <w:sz w:val="32"/>
          <w:szCs w:val="32"/>
        </w:rPr>
      </w:pPr>
    </w:p>
    <w:p>
      <w:pPr>
        <w:pStyle w:val="26"/>
        <w:ind w:firstLine="1059" w:firstLineChars="331"/>
        <w:jc w:val="left"/>
        <w:rPr>
          <w:rFonts w:hAnsi="Times New Roman" w:cs="Times New Roman"/>
          <w:sz w:val="32"/>
          <w:szCs w:val="32"/>
        </w:rPr>
      </w:pPr>
    </w:p>
    <w:p>
      <w:pPr>
        <w:pStyle w:val="26"/>
        <w:ind w:firstLine="1059" w:firstLineChars="331"/>
        <w:jc w:val="left"/>
        <w:rPr>
          <w:rFonts w:hAnsi="Times New Roman" w:cs="Times New Roman"/>
          <w:sz w:val="32"/>
          <w:szCs w:val="32"/>
        </w:rPr>
      </w:pPr>
    </w:p>
    <w:p>
      <w:pPr>
        <w:pStyle w:val="26"/>
        <w:spacing w:after="120" w:afterLines="50" w:line="480" w:lineRule="auto"/>
        <w:jc w:val="center"/>
        <w:rPr>
          <w:sz w:val="32"/>
          <w:szCs w:val="32"/>
        </w:rPr>
      </w:pPr>
      <w:r>
        <w:rPr>
          <w:rFonts w:hint="eastAsia"/>
          <w:sz w:val="32"/>
          <w:szCs w:val="32"/>
        </w:rPr>
        <w:t>日期：</w:t>
      </w:r>
      <w:r>
        <w:rPr>
          <w:rFonts w:hint="eastAsia" w:hAnsi="Times New Roman" w:cs="Times New Roman"/>
          <w:sz w:val="32"/>
          <w:szCs w:val="32"/>
          <w:u w:val="single"/>
        </w:rPr>
        <w:t xml:space="preserve">      </w:t>
      </w:r>
      <w:r>
        <w:rPr>
          <w:rFonts w:hint="eastAsia"/>
          <w:sz w:val="32"/>
          <w:szCs w:val="32"/>
        </w:rPr>
        <w:t>年</w:t>
      </w:r>
      <w:r>
        <w:rPr>
          <w:rFonts w:hint="eastAsia" w:hAnsi="Times New Roman" w:cs="Times New Roman"/>
          <w:sz w:val="32"/>
          <w:szCs w:val="32"/>
          <w:u w:val="single"/>
        </w:rPr>
        <w:t xml:space="preserve">      </w:t>
      </w:r>
      <w:r>
        <w:rPr>
          <w:rFonts w:hint="eastAsia"/>
          <w:sz w:val="32"/>
          <w:szCs w:val="32"/>
        </w:rPr>
        <w:t>月</w:t>
      </w:r>
      <w:r>
        <w:rPr>
          <w:rFonts w:hint="eastAsia" w:hAnsi="Times New Roman" w:cs="Times New Roman"/>
          <w:sz w:val="32"/>
          <w:szCs w:val="32"/>
          <w:u w:val="single"/>
        </w:rPr>
        <w:t xml:space="preserve">      </w:t>
      </w:r>
      <w:r>
        <w:rPr>
          <w:rFonts w:hint="eastAsia"/>
          <w:sz w:val="32"/>
          <w:szCs w:val="32"/>
        </w:rPr>
        <w:t>日</w:t>
      </w:r>
    </w:p>
    <w:p>
      <w:pPr>
        <w:pStyle w:val="6"/>
        <w:keepNext/>
        <w:keepLines/>
        <w:spacing w:line="360" w:lineRule="auto"/>
        <w:jc w:val="center"/>
        <w:rPr>
          <w:rFonts w:ascii="宋体" w:hAnsi="宋体" w:eastAsia="宋体" w:cs="宋体"/>
          <w:b/>
          <w:sz w:val="30"/>
          <w:szCs w:val="30"/>
        </w:rPr>
      </w:pPr>
      <w:r>
        <w:rPr>
          <w:rFonts w:hint="eastAsia" w:ascii="宋体" w:hAnsi="宋体" w:eastAsia="宋体" w:cs="宋体"/>
          <w:b/>
          <w:sz w:val="30"/>
          <w:szCs w:val="30"/>
        </w:rPr>
        <w:t>投标文件格式目录</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投标函</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投标函附录</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监理大纲</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项目管理机构组成表</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法定代表人身份证明</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授权委托书</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投标保证金收执证明</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投标人基本情况表</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项目负责人简历表</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资信标自评分表</w:t>
      </w:r>
    </w:p>
    <w:p>
      <w:pPr>
        <w:numPr>
          <w:ilvl w:val="0"/>
          <w:numId w:val="24"/>
        </w:numPr>
        <w:spacing w:line="360" w:lineRule="auto"/>
        <w:ind w:firstLine="560" w:firstLineChars="200"/>
        <w:jc w:val="left"/>
        <w:rPr>
          <w:rFonts w:ascii="宋体" w:hAnsi="宋体"/>
          <w:sz w:val="28"/>
          <w:szCs w:val="28"/>
        </w:rPr>
      </w:pPr>
      <w:r>
        <w:rPr>
          <w:rFonts w:hint="eastAsia" w:ascii="宋体" w:hAnsi="宋体"/>
          <w:sz w:val="28"/>
          <w:szCs w:val="28"/>
        </w:rPr>
        <w:t>承诺函</w:t>
      </w:r>
    </w:p>
    <w:p>
      <w:pPr>
        <w:rPr>
          <w:rFonts w:ascii="宋体" w:hAnsi="宋体"/>
          <w:b/>
          <w:sz w:val="32"/>
        </w:rPr>
      </w:pPr>
    </w:p>
    <w:p>
      <w:pPr>
        <w:spacing w:line="1" w:lineRule="exact"/>
        <w:rPr>
          <w:rFonts w:eastAsia="Times New Roman"/>
        </w:rPr>
      </w:pPr>
      <w:bookmarkStart w:id="178" w:name="page78"/>
      <w:bookmarkEnd w:id="178"/>
    </w:p>
    <w:p>
      <w:pPr>
        <w:widowControl/>
        <w:jc w:val="left"/>
        <w:rPr>
          <w:rFonts w:ascii="宋体" w:hAnsi="宋体"/>
          <w:b/>
          <w:sz w:val="32"/>
        </w:rPr>
      </w:pPr>
      <w:r>
        <w:rPr>
          <w:rFonts w:ascii="宋体" w:hAnsi="宋体"/>
          <w:b/>
          <w:sz w:val="32"/>
        </w:rPr>
        <w:br w:type="page"/>
      </w:r>
    </w:p>
    <w:p>
      <w:pPr>
        <w:pStyle w:val="7"/>
        <w:spacing w:before="0" w:after="0" w:line="360" w:lineRule="auto"/>
        <w:jc w:val="center"/>
        <w:rPr>
          <w:rFonts w:ascii="宋体" w:hAnsi="宋体" w:eastAsia="宋体" w:cs="宋体"/>
          <w:bCs w:val="0"/>
          <w:sz w:val="30"/>
          <w:szCs w:val="30"/>
        </w:rPr>
      </w:pPr>
      <w:bookmarkStart w:id="179" w:name="_Toc505938475"/>
      <w:r>
        <w:rPr>
          <w:rFonts w:hint="eastAsia" w:ascii="宋体" w:hAnsi="宋体" w:eastAsia="宋体" w:cs="宋体"/>
          <w:bCs w:val="0"/>
          <w:sz w:val="30"/>
          <w:szCs w:val="30"/>
        </w:rPr>
        <w:t>投标函</w:t>
      </w:r>
      <w:bookmarkEnd w:id="179"/>
    </w:p>
    <w:p>
      <w:pPr>
        <w:snapToGrid w:val="0"/>
        <w:spacing w:line="360" w:lineRule="auto"/>
        <w:ind w:firstLine="480" w:firstLineChars="200"/>
        <w:rPr>
          <w:rFonts w:ascii="宋体" w:hAnsi="宋体" w:cs="宋体"/>
          <w:sz w:val="24"/>
        </w:rPr>
      </w:pPr>
      <w:r>
        <w:rPr>
          <w:rFonts w:hint="eastAsia" w:ascii="宋体" w:hAnsi="宋体" w:cs="宋体"/>
          <w:i/>
          <w:iCs/>
          <w:sz w:val="24"/>
          <w:u w:val="single"/>
        </w:rPr>
        <w:t>（招标人名称）</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1.我方己仔细研究</w:t>
      </w:r>
      <w:r>
        <w:rPr>
          <w:rFonts w:hint="eastAsia" w:ascii="宋体" w:hAnsi="宋体" w:cs="宋体"/>
          <w:sz w:val="24"/>
          <w:u w:val="single"/>
        </w:rPr>
        <w:t xml:space="preserve">  </w:t>
      </w:r>
      <w:r>
        <w:rPr>
          <w:rFonts w:hint="eastAsia" w:ascii="宋体" w:hAnsi="宋体" w:cs="宋体"/>
          <w:i/>
          <w:iCs/>
          <w:sz w:val="24"/>
          <w:u w:val="single"/>
        </w:rPr>
        <w:t>（项目名称）</w:t>
      </w:r>
      <w:r>
        <w:rPr>
          <w:rFonts w:hint="eastAsia" w:ascii="宋体" w:hAnsi="宋体" w:cs="宋体"/>
          <w:sz w:val="24"/>
          <w:u w:val="single"/>
        </w:rPr>
        <w:t xml:space="preserve">  </w:t>
      </w:r>
      <w:r>
        <w:rPr>
          <w:rFonts w:hint="eastAsia" w:ascii="宋体" w:hAnsi="宋体" w:cs="宋体"/>
          <w:sz w:val="24"/>
        </w:rPr>
        <w:t>监理招标文件的全部内容，愿意以人民币（大写）</w:t>
      </w:r>
      <w:r>
        <w:rPr>
          <w:rFonts w:hint="eastAsia" w:ascii="宋体" w:hAnsi="宋体" w:cs="宋体"/>
          <w:sz w:val="24"/>
          <w:u w:val="single"/>
        </w:rPr>
        <w:t xml:space="preserve">         </w:t>
      </w:r>
      <w:r>
        <w:rPr>
          <w:rFonts w:hint="eastAsia" w:ascii="宋体" w:hAnsi="宋体" w:cs="宋体"/>
          <w:sz w:val="24"/>
        </w:rPr>
        <w:t xml:space="preserve"> 元（</w:t>
      </w:r>
      <w:r>
        <w:rPr>
          <w:rFonts w:hint="eastAsia" w:ascii="宋体" w:hAnsi="宋体" w:cs="宋体"/>
          <w:sz w:val="24"/>
          <w:u w:val="single"/>
        </w:rPr>
        <w:t xml:space="preserve">¥        </w:t>
      </w:r>
      <w:r>
        <w:rPr>
          <w:rFonts w:hint="eastAsia" w:ascii="宋体" w:hAnsi="宋体" w:cs="宋体"/>
          <w:sz w:val="24"/>
        </w:rPr>
        <w:t>）的投标报价，项目负责人</w:t>
      </w:r>
      <w:r>
        <w:rPr>
          <w:rFonts w:hint="eastAsia" w:ascii="宋体" w:hAnsi="宋体" w:cs="宋体"/>
          <w:sz w:val="24"/>
          <w:u w:val="single"/>
        </w:rPr>
        <w:t xml:space="preserve">      </w:t>
      </w: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，监理服务期限</w:t>
      </w:r>
      <w:r>
        <w:rPr>
          <w:rFonts w:hint="eastAsia" w:ascii="宋体" w:hAnsi="宋体" w:cs="宋体"/>
          <w:sz w:val="24"/>
          <w:u w:val="single"/>
        </w:rPr>
        <w:t xml:space="preserve">          </w:t>
      </w:r>
      <w:r>
        <w:rPr>
          <w:rFonts w:hint="eastAsia" w:ascii="宋体" w:hAnsi="宋体" w:cs="宋体"/>
          <w:sz w:val="24"/>
        </w:rPr>
        <w:t>，按合同约定监理工作，工程质量达到</w:t>
      </w:r>
      <w:r>
        <w:rPr>
          <w:rFonts w:hint="eastAsia" w:ascii="宋体" w:hAnsi="宋体" w:cs="宋体"/>
          <w:sz w:val="24"/>
          <w:u w:val="single"/>
        </w:rPr>
        <w:t xml:space="preserve">          </w:t>
      </w:r>
      <w:r>
        <w:rPr>
          <w:rFonts w:hint="eastAsia" w:ascii="宋体" w:hAnsi="宋体" w:cs="宋体"/>
          <w:sz w:val="24"/>
        </w:rPr>
        <w:t>，安全达到</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2.我方承诺在投标有效期内不修改、撤销投标文件。</w:t>
      </w:r>
    </w:p>
    <w:p>
      <w:pPr>
        <w:pStyle w:val="34"/>
        <w:ind w:firstLine="480" w:firstLineChars="200"/>
        <w:rPr>
          <w:rFonts w:ascii="宋体" w:hAnsi="宋体" w:cs="宋体"/>
        </w:rPr>
      </w:pPr>
      <w:r>
        <w:rPr>
          <w:rFonts w:hint="eastAsia" w:ascii="宋体" w:hAnsi="宋体" w:cs="宋体"/>
        </w:rPr>
        <w:t>3.我方承认投标函附录是我方投标函的组成部分。投标人投标函与投标函附录不一致的，以投标函为准。</w:t>
      </w:r>
    </w:p>
    <w:p>
      <w:pPr>
        <w:snapToGrid w:val="0"/>
        <w:spacing w:line="360" w:lineRule="auto"/>
        <w:ind w:firstLine="480" w:firstLineChars="200"/>
        <w:rPr>
          <w:rFonts w:ascii="宋体" w:hAnsi="宋体" w:cs="宋体"/>
          <w:sz w:val="24"/>
        </w:rPr>
      </w:pPr>
      <w:r>
        <w:rPr>
          <w:rFonts w:hint="eastAsia" w:ascii="宋体" w:hAnsi="宋体" w:cs="宋体"/>
          <w:sz w:val="24"/>
        </w:rPr>
        <w:t>4.如我方中标：</w:t>
      </w:r>
    </w:p>
    <w:p>
      <w:pPr>
        <w:snapToGrid w:val="0"/>
        <w:spacing w:line="360" w:lineRule="auto"/>
        <w:ind w:firstLine="480" w:firstLineChars="200"/>
        <w:rPr>
          <w:rFonts w:ascii="宋体" w:hAnsi="宋体" w:cs="宋体"/>
          <w:sz w:val="24"/>
        </w:rPr>
      </w:pPr>
      <w:r>
        <w:rPr>
          <w:rFonts w:hint="eastAsia" w:ascii="宋体" w:hAnsi="宋体" w:cs="宋体"/>
          <w:sz w:val="24"/>
        </w:rPr>
        <w:t>（1）我方承诺在收到中标通知书后，在中标通知书规定期限内与你方签订合同。</w:t>
      </w:r>
    </w:p>
    <w:p>
      <w:pPr>
        <w:snapToGrid w:val="0"/>
        <w:spacing w:line="360" w:lineRule="auto"/>
        <w:ind w:firstLine="480" w:firstLineChars="200"/>
        <w:rPr>
          <w:rFonts w:ascii="宋体" w:hAnsi="宋体" w:cs="宋体"/>
          <w:sz w:val="24"/>
        </w:rPr>
      </w:pPr>
      <w:r>
        <w:rPr>
          <w:rFonts w:hint="eastAsia" w:ascii="宋体" w:hAnsi="宋体" w:cs="宋体"/>
          <w:sz w:val="24"/>
        </w:rPr>
        <w:t>（2）随同本投标函递交的投标函附录属于合同文件的组成部分。</w:t>
      </w:r>
    </w:p>
    <w:p>
      <w:pPr>
        <w:snapToGrid w:val="0"/>
        <w:spacing w:line="360" w:lineRule="auto"/>
        <w:ind w:firstLine="480" w:firstLineChars="200"/>
        <w:rPr>
          <w:rFonts w:ascii="宋体" w:hAnsi="宋体" w:cs="宋体"/>
          <w:sz w:val="24"/>
        </w:rPr>
      </w:pPr>
      <w:r>
        <w:rPr>
          <w:rFonts w:hint="eastAsia" w:ascii="宋体" w:hAnsi="宋体" w:cs="宋体"/>
          <w:sz w:val="24"/>
        </w:rPr>
        <w:t>（3）我方承诺按照招标文件规定向你方递交履约担保。</w:t>
      </w:r>
    </w:p>
    <w:p>
      <w:pPr>
        <w:snapToGrid w:val="0"/>
        <w:spacing w:line="360" w:lineRule="auto"/>
        <w:ind w:firstLine="480" w:firstLineChars="200"/>
        <w:rPr>
          <w:rFonts w:ascii="宋体" w:hAnsi="宋体" w:cs="宋体"/>
          <w:sz w:val="24"/>
        </w:rPr>
      </w:pPr>
      <w:r>
        <w:rPr>
          <w:rFonts w:hint="eastAsia" w:ascii="宋体" w:hAnsi="宋体" w:cs="宋体"/>
          <w:sz w:val="24"/>
        </w:rPr>
        <w:t>（4）我方承诺在合同约定的期限内完成并交付全部合同工程。</w:t>
      </w:r>
    </w:p>
    <w:p>
      <w:pPr>
        <w:snapToGrid w:val="0"/>
        <w:spacing w:line="360" w:lineRule="auto"/>
        <w:ind w:firstLine="480" w:firstLineChars="200"/>
        <w:rPr>
          <w:rFonts w:ascii="宋体" w:hAnsi="宋体" w:cs="宋体"/>
          <w:sz w:val="24"/>
        </w:rPr>
      </w:pPr>
      <w:r>
        <w:rPr>
          <w:rFonts w:hint="eastAsia" w:ascii="宋体" w:hAnsi="宋体" w:cs="宋体"/>
          <w:sz w:val="24"/>
        </w:rPr>
        <w:t>5.我方在此声明，所递交的投标文件及有关资料内容完整、真实和准确，且不存在第二章“投标人须知”第1.4.4 项规定的任何一种情形。</w:t>
      </w:r>
    </w:p>
    <w:p>
      <w:pPr>
        <w:snapToGrid w:val="0"/>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i/>
          <w:iCs/>
          <w:sz w:val="24"/>
          <w:u w:val="single"/>
        </w:rPr>
        <w:t>（招标人可补充其他说明）</w:t>
      </w:r>
      <w:r>
        <w:rPr>
          <w:rFonts w:hint="eastAsia" w:ascii="宋体" w:hAnsi="宋体" w:cs="宋体"/>
          <w:sz w:val="24"/>
        </w:rPr>
        <w:t>。</w:t>
      </w:r>
    </w:p>
    <w:p>
      <w:pPr>
        <w:spacing w:line="360" w:lineRule="auto"/>
        <w:ind w:firstLine="3360" w:firstLineChars="1400"/>
        <w:jc w:val="left"/>
        <w:rPr>
          <w:rFonts w:ascii="宋体" w:hAnsi="宋体" w:cs="宋体"/>
          <w:sz w:val="24"/>
        </w:rPr>
      </w:pPr>
      <w:bookmarkStart w:id="180" w:name="page80"/>
      <w:bookmarkEnd w:id="180"/>
      <w:bookmarkStart w:id="181" w:name="page79"/>
      <w:bookmarkEnd w:id="181"/>
    </w:p>
    <w:p>
      <w:pPr>
        <w:spacing w:line="360" w:lineRule="auto"/>
        <w:ind w:firstLine="3360" w:firstLineChars="1400"/>
        <w:jc w:val="left"/>
        <w:rPr>
          <w:rFonts w:ascii="宋体" w:hAnsi="宋体" w:cs="宋体"/>
          <w:sz w:val="24"/>
          <w:u w:val="single"/>
        </w:rPr>
      </w:pPr>
      <w:r>
        <w:rPr>
          <w:rFonts w:hint="eastAsia" w:ascii="宋体" w:hAnsi="宋体" w:cs="宋体"/>
          <w:sz w:val="24"/>
        </w:rPr>
        <w:t>投标人（单位盖章）：</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3360" w:firstLineChars="1400"/>
        <w:jc w:val="left"/>
        <w:rPr>
          <w:rFonts w:ascii="宋体" w:hAnsi="宋体" w:cs="宋体"/>
          <w:sz w:val="24"/>
        </w:rPr>
      </w:pPr>
      <w:r>
        <w:rPr>
          <w:rFonts w:hint="eastAsia" w:ascii="宋体" w:hAnsi="宋体" w:cs="宋体"/>
          <w:sz w:val="24"/>
        </w:rPr>
        <w:t>法定代表人（签字或盖章）：</w:t>
      </w:r>
      <w:r>
        <w:rPr>
          <w:rFonts w:hint="eastAsia" w:ascii="宋体" w:hAnsi="宋体" w:cs="宋体"/>
          <w:sz w:val="24"/>
          <w:u w:val="single"/>
        </w:rPr>
        <w:t xml:space="preserve">                </w:t>
      </w:r>
    </w:p>
    <w:p>
      <w:pPr>
        <w:spacing w:line="360" w:lineRule="auto"/>
        <w:ind w:firstLine="3360" w:firstLineChars="1400"/>
        <w:jc w:val="left"/>
        <w:rPr>
          <w:rFonts w:ascii="宋体" w:hAnsi="宋体" w:cs="宋体"/>
          <w:sz w:val="24"/>
          <w:u w:val="single"/>
        </w:rPr>
      </w:pPr>
      <w:r>
        <w:rPr>
          <w:rFonts w:ascii="宋体" w:hAnsi="宋体" w:cs="宋体"/>
          <w:sz w:val="24"/>
        </w:rPr>
        <w:t>联系人：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ind w:firstLine="3360" w:firstLineChars="1400"/>
        <w:jc w:val="left"/>
        <w:rPr>
          <w:rFonts w:ascii="宋体" w:hAnsi="宋体" w:cs="宋体"/>
          <w:sz w:val="24"/>
          <w:u w:val="single"/>
        </w:rPr>
      </w:pPr>
      <w:r>
        <w:rPr>
          <w:rFonts w:hint="eastAsia" w:ascii="宋体" w:hAnsi="宋体" w:cs="宋体"/>
          <w:sz w:val="24"/>
        </w:rPr>
        <w:t>联系地址：</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ind w:firstLine="3360" w:firstLineChars="1400"/>
        <w:jc w:val="left"/>
        <w:rPr>
          <w:sz w:val="24"/>
        </w:rPr>
      </w:pPr>
      <w:r>
        <w:rPr>
          <w:rFonts w:hint="eastAsia" w:ascii="宋体" w:hAnsi="宋体" w:cs="宋体"/>
          <w:sz w:val="24"/>
        </w:rPr>
        <w:t>电话：</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sz w:val="24"/>
        </w:rPr>
      </w:pPr>
      <w:r>
        <w:rPr>
          <w:rFonts w:hint="eastAsia" w:ascii="宋体"/>
          <w:sz w:val="24"/>
        </w:rPr>
        <w:t xml:space="preserve">                                                 </w:t>
      </w:r>
    </w:p>
    <w:p>
      <w:pPr>
        <w:spacing w:line="360" w:lineRule="auto"/>
        <w:jc w:val="right"/>
        <w:rPr>
          <w:rFonts w:ascii="宋体"/>
          <w:sz w:val="24"/>
        </w:rPr>
      </w:pP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2" w:lineRule="exact"/>
        <w:rPr>
          <w:rFonts w:eastAsia="Times New Roman"/>
          <w:szCs w:val="21"/>
        </w:rPr>
      </w:pPr>
    </w:p>
    <w:p>
      <w:pPr>
        <w:rPr>
          <w:rFonts w:ascii="宋体" w:hAnsi="宋体" w:cs="宋体"/>
          <w:b/>
          <w:sz w:val="30"/>
          <w:szCs w:val="30"/>
        </w:rPr>
      </w:pPr>
      <w:r>
        <w:rPr>
          <w:rFonts w:hint="eastAsia" w:ascii="宋体" w:hAnsi="宋体" w:cs="宋体"/>
          <w:b/>
          <w:sz w:val="30"/>
          <w:szCs w:val="30"/>
        </w:rPr>
        <w:br w:type="page"/>
      </w:r>
    </w:p>
    <w:p>
      <w:pPr>
        <w:pStyle w:val="7"/>
        <w:spacing w:before="0" w:after="0" w:line="360" w:lineRule="auto"/>
        <w:jc w:val="center"/>
        <w:rPr>
          <w:rFonts w:ascii="宋体" w:hAnsi="宋体" w:eastAsia="宋体" w:cs="宋体"/>
          <w:bCs w:val="0"/>
          <w:sz w:val="30"/>
          <w:szCs w:val="30"/>
        </w:rPr>
      </w:pPr>
      <w:r>
        <w:rPr>
          <w:rFonts w:hint="eastAsia" w:ascii="宋体" w:hAnsi="宋体" w:eastAsia="宋体" w:cs="宋体"/>
          <w:bCs w:val="0"/>
          <w:sz w:val="30"/>
          <w:szCs w:val="30"/>
        </w:rPr>
        <w:t>投标函附录</w:t>
      </w:r>
    </w:p>
    <w:tbl>
      <w:tblPr>
        <w:tblStyle w:val="49"/>
        <w:tblW w:w="88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737"/>
        <w:gridCol w:w="3537"/>
        <w:gridCol w:w="1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autoSpaceDE w:val="0"/>
              <w:autoSpaceDN w:val="0"/>
              <w:adjustRightInd w:val="0"/>
              <w:snapToGrid w:val="0"/>
              <w:jc w:val="center"/>
              <w:rPr>
                <w:rFonts w:ascii="宋体" w:hAnsi="宋体" w:cs="宋体"/>
                <w:sz w:val="24"/>
              </w:rPr>
            </w:pPr>
            <w:r>
              <w:rPr>
                <w:rFonts w:hint="eastAsia" w:ascii="宋体" w:hAnsi="宋体" w:cs="宋体"/>
                <w:b/>
                <w:bCs/>
                <w:sz w:val="24"/>
                <w:lang w:val="zh-CN"/>
              </w:rPr>
              <w:t>序号</w:t>
            </w:r>
          </w:p>
        </w:tc>
        <w:tc>
          <w:tcPr>
            <w:tcW w:w="2737" w:type="dxa"/>
            <w:vAlign w:val="center"/>
          </w:tcPr>
          <w:p>
            <w:pPr>
              <w:autoSpaceDE w:val="0"/>
              <w:autoSpaceDN w:val="0"/>
              <w:adjustRightInd w:val="0"/>
              <w:snapToGrid w:val="0"/>
              <w:jc w:val="center"/>
              <w:rPr>
                <w:rFonts w:ascii="宋体" w:hAnsi="宋体" w:cs="宋体"/>
                <w:sz w:val="24"/>
              </w:rPr>
            </w:pPr>
            <w:r>
              <w:rPr>
                <w:rFonts w:hint="eastAsia" w:ascii="宋体" w:hAnsi="宋体" w:cs="宋体"/>
                <w:b/>
                <w:bCs/>
                <w:sz w:val="24"/>
                <w:lang w:val="zh-CN"/>
              </w:rPr>
              <w:t>项目内容</w:t>
            </w:r>
          </w:p>
        </w:tc>
        <w:tc>
          <w:tcPr>
            <w:tcW w:w="3537" w:type="dxa"/>
            <w:vAlign w:val="center"/>
          </w:tcPr>
          <w:p>
            <w:pPr>
              <w:autoSpaceDE w:val="0"/>
              <w:autoSpaceDN w:val="0"/>
              <w:adjustRightInd w:val="0"/>
              <w:snapToGrid w:val="0"/>
              <w:jc w:val="center"/>
              <w:rPr>
                <w:rFonts w:ascii="宋体" w:hAnsi="宋体" w:cs="宋体"/>
                <w:sz w:val="24"/>
              </w:rPr>
            </w:pPr>
            <w:r>
              <w:rPr>
                <w:rFonts w:hint="eastAsia" w:ascii="宋体" w:hAnsi="宋体" w:cs="宋体"/>
                <w:b/>
                <w:bCs/>
                <w:sz w:val="24"/>
                <w:lang w:val="zh-CN"/>
              </w:rPr>
              <w:t>约定内容</w:t>
            </w:r>
          </w:p>
        </w:tc>
        <w:tc>
          <w:tcPr>
            <w:tcW w:w="1766" w:type="dxa"/>
            <w:vAlign w:val="center"/>
          </w:tcPr>
          <w:p>
            <w:pPr>
              <w:autoSpaceDE w:val="0"/>
              <w:autoSpaceDN w:val="0"/>
              <w:adjustRightInd w:val="0"/>
              <w:snapToGrid w:val="0"/>
              <w:jc w:val="center"/>
              <w:rPr>
                <w:rFonts w:ascii="宋体" w:hAnsi="宋体" w:cs="宋体"/>
                <w:sz w:val="24"/>
              </w:rPr>
            </w:pPr>
            <w:r>
              <w:rPr>
                <w:rFonts w:hint="eastAsia" w:ascii="宋体" w:hAnsi="宋体" w:cs="宋体"/>
                <w:b/>
                <w:bCs/>
                <w:sz w:val="24"/>
                <w:lang w:val="zh-CN"/>
              </w:rPr>
              <w:t>投标承诺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1</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履约担保</w:t>
            </w:r>
          </w:p>
        </w:tc>
        <w:tc>
          <w:tcPr>
            <w:tcW w:w="3537" w:type="dxa"/>
            <w:vAlign w:val="center"/>
          </w:tcPr>
          <w:p>
            <w:pPr>
              <w:wordWrap w:val="0"/>
              <w:snapToGrid w:val="0"/>
              <w:spacing w:line="280" w:lineRule="exact"/>
              <w:jc w:val="left"/>
              <w:rPr>
                <w:rFonts w:ascii="宋体" w:hAnsi="宋体" w:cs="宋体"/>
                <w:sz w:val="24"/>
              </w:rPr>
            </w:pPr>
            <w:r>
              <w:rPr>
                <w:rFonts w:hint="eastAsia" w:ascii="宋体" w:hAnsi="宋体" w:cs="宋体"/>
                <w:sz w:val="24"/>
              </w:rPr>
              <w:t>采用浮动机制。具体按照甬建发【2014】17号、甬建发【2015】139号、甬金办【2015】51号、甬建函【2017】96号及浙建[2020]7号文件执行【中标合同金额的1%（适用于宁波市优秀建筑业企业）；中标合同金额的2%（适用于其他企业）】（上述文件内容如有冲突，以最新的文件为准）。</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2</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监理进场准备时间</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rPr>
              <w:t>自接到发包人书面通知后7天内</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3</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进度控制落后于施工工期赔偿标准</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u w:val="single"/>
              </w:rPr>
              <w:t>2000</w:t>
            </w:r>
            <w:r>
              <w:rPr>
                <w:rFonts w:hint="eastAsia" w:ascii="宋体" w:hAnsi="宋体" w:cs="宋体"/>
                <w:sz w:val="24"/>
              </w:rPr>
              <w:t>元/天</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4</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未达到进度控制目标违约金限额</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rPr>
              <w:t>履约担保金额的</w:t>
            </w:r>
            <w:r>
              <w:rPr>
                <w:rFonts w:hint="eastAsia" w:ascii="宋体" w:hAnsi="宋体" w:cs="宋体"/>
                <w:sz w:val="24"/>
                <w:u w:val="single"/>
              </w:rPr>
              <w:t>20%</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5</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未达到质量控制目标违约金限额</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rPr>
              <w:t>履约担保金额的</w:t>
            </w:r>
            <w:r>
              <w:rPr>
                <w:rFonts w:hint="eastAsia" w:ascii="宋体" w:hAnsi="宋体" w:cs="宋体"/>
                <w:sz w:val="24"/>
                <w:u w:val="single"/>
              </w:rPr>
              <w:t>20%</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6</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未达到安全文明控制目标违约金限额</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rPr>
              <w:t>履约担保金额的</w:t>
            </w:r>
            <w:r>
              <w:rPr>
                <w:rFonts w:hint="eastAsia" w:ascii="宋体" w:hAnsi="宋体" w:cs="宋体"/>
                <w:sz w:val="24"/>
                <w:u w:val="single"/>
              </w:rPr>
              <w:t>40%</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7</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未履行承诺的监理人员现场服务到期率违约金限额</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rPr>
              <w:t>履约担保金额的</w:t>
            </w:r>
            <w:r>
              <w:rPr>
                <w:rFonts w:hint="eastAsia" w:ascii="宋体" w:hAnsi="宋体" w:cs="宋体"/>
                <w:sz w:val="24"/>
                <w:u w:val="single"/>
              </w:rPr>
              <w:t>20%</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8</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监理人员现场服务到位率</w:t>
            </w:r>
          </w:p>
        </w:tc>
        <w:tc>
          <w:tcPr>
            <w:tcW w:w="3537" w:type="dxa"/>
            <w:vAlign w:val="center"/>
          </w:tcPr>
          <w:p>
            <w:pPr>
              <w:wordWrap w:val="0"/>
              <w:snapToGrid w:val="0"/>
              <w:spacing w:line="280" w:lineRule="exact"/>
              <w:rPr>
                <w:rFonts w:ascii="宋体" w:hAnsi="宋体" w:cs="宋体"/>
                <w:sz w:val="24"/>
              </w:rPr>
            </w:pPr>
            <w:r>
              <w:rPr>
                <w:rFonts w:hint="eastAsia" w:ascii="宋体" w:hAnsi="宋体" w:cs="宋体"/>
                <w:sz w:val="24"/>
              </w:rPr>
              <w:t>关键岗位重要人员到位率达到80%以上，关键岗位主要人员到位率达到70%以上</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9</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是否同意招标文件其它条款</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rPr>
              <w:t>要求投标人承诺“同意”</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6" w:type="dxa"/>
            <w:vAlign w:val="center"/>
          </w:tcPr>
          <w:p>
            <w:pPr>
              <w:wordWrap w:val="0"/>
              <w:snapToGrid w:val="0"/>
              <w:spacing w:line="280" w:lineRule="exact"/>
              <w:jc w:val="center"/>
              <w:rPr>
                <w:rFonts w:ascii="宋体" w:hAnsi="宋体" w:cs="宋体"/>
                <w:sz w:val="24"/>
              </w:rPr>
            </w:pPr>
            <w:r>
              <w:rPr>
                <w:rFonts w:hint="eastAsia" w:ascii="宋体" w:hAnsi="宋体" w:cs="宋体"/>
                <w:sz w:val="24"/>
              </w:rPr>
              <w:t>10</w:t>
            </w:r>
          </w:p>
        </w:tc>
        <w:tc>
          <w:tcPr>
            <w:tcW w:w="2737" w:type="dxa"/>
            <w:vAlign w:val="center"/>
          </w:tcPr>
          <w:p>
            <w:pPr>
              <w:wordWrap w:val="0"/>
              <w:snapToGrid w:val="0"/>
              <w:spacing w:line="280" w:lineRule="exact"/>
              <w:rPr>
                <w:rFonts w:ascii="宋体" w:hAnsi="宋体" w:cs="宋体"/>
                <w:sz w:val="24"/>
              </w:rPr>
            </w:pPr>
            <w:r>
              <w:rPr>
                <w:rFonts w:hint="eastAsia" w:ascii="宋体" w:hAnsi="宋体" w:cs="宋体"/>
                <w:sz w:val="24"/>
              </w:rPr>
              <w:t>是否同意合同条件及格式</w:t>
            </w:r>
          </w:p>
        </w:tc>
        <w:tc>
          <w:tcPr>
            <w:tcW w:w="3537" w:type="dxa"/>
            <w:vAlign w:val="center"/>
          </w:tcPr>
          <w:p>
            <w:pPr>
              <w:wordWrap w:val="0"/>
              <w:snapToGrid w:val="0"/>
              <w:spacing w:line="280" w:lineRule="exact"/>
              <w:jc w:val="center"/>
              <w:rPr>
                <w:rFonts w:ascii="宋体" w:hAnsi="宋体" w:cs="宋体"/>
                <w:sz w:val="24"/>
              </w:rPr>
            </w:pPr>
            <w:r>
              <w:rPr>
                <w:rFonts w:hint="eastAsia" w:ascii="宋体" w:hAnsi="宋体" w:cs="宋体"/>
                <w:sz w:val="24"/>
              </w:rPr>
              <w:t>要求投标人承诺“同意”</w:t>
            </w:r>
          </w:p>
        </w:tc>
        <w:tc>
          <w:tcPr>
            <w:tcW w:w="1766" w:type="dxa"/>
            <w:vAlign w:val="center"/>
          </w:tcPr>
          <w:p>
            <w:pPr>
              <w:wordWrap w:val="0"/>
              <w:spacing w:line="28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56" w:type="dxa"/>
            <w:gridSpan w:val="4"/>
            <w:vAlign w:val="center"/>
          </w:tcPr>
          <w:p>
            <w:pPr>
              <w:wordWrap w:val="0"/>
              <w:spacing w:line="280" w:lineRule="exact"/>
              <w:rPr>
                <w:rFonts w:ascii="宋体" w:hAnsi="宋体" w:cs="宋体"/>
                <w:sz w:val="24"/>
              </w:rPr>
            </w:pPr>
            <w:r>
              <w:rPr>
                <w:rFonts w:hint="eastAsia" w:ascii="宋体" w:hAnsi="宋体" w:cs="宋体"/>
                <w:sz w:val="24"/>
              </w:rPr>
              <w:t>注：</w:t>
            </w:r>
          </w:p>
          <w:p>
            <w:pPr>
              <w:wordWrap w:val="0"/>
              <w:spacing w:line="280" w:lineRule="exact"/>
              <w:rPr>
                <w:rFonts w:ascii="宋体" w:hAnsi="宋体" w:cs="宋体"/>
                <w:sz w:val="24"/>
              </w:rPr>
            </w:pPr>
            <w:r>
              <w:rPr>
                <w:rFonts w:hint="eastAsia" w:ascii="宋体" w:hAnsi="宋体" w:cs="宋体"/>
                <w:sz w:val="24"/>
              </w:rPr>
              <w:t>1.投标人承诺一列，投标人必须承诺“同意”；</w:t>
            </w:r>
          </w:p>
          <w:p>
            <w:pPr>
              <w:wordWrap w:val="0"/>
              <w:spacing w:line="280" w:lineRule="exact"/>
              <w:jc w:val="left"/>
              <w:rPr>
                <w:rFonts w:ascii="宋体" w:hAnsi="宋体" w:cs="宋体"/>
                <w:sz w:val="24"/>
              </w:rPr>
            </w:pPr>
            <w:r>
              <w:rPr>
                <w:rFonts w:hint="eastAsia" w:ascii="宋体" w:hAnsi="宋体" w:cs="宋体"/>
                <w:sz w:val="24"/>
              </w:rPr>
              <w:t>2.投标人在响应招标文件中规定的实质性要求和条件的基础上，可做出其他有利于招标人的承诺。</w:t>
            </w:r>
          </w:p>
        </w:tc>
      </w:tr>
    </w:tbl>
    <w:p>
      <w:pPr>
        <w:wordWrap w:val="0"/>
        <w:spacing w:line="280" w:lineRule="exact"/>
        <w:ind w:left="839" w:firstLine="3000" w:firstLineChars="1250"/>
        <w:rPr>
          <w:rFonts w:ascii="宋体" w:hAnsi="宋体"/>
          <w:sz w:val="24"/>
        </w:rPr>
      </w:pPr>
    </w:p>
    <w:p>
      <w:pPr>
        <w:spacing w:line="360" w:lineRule="auto"/>
        <w:ind w:left="839" w:firstLine="3000" w:firstLineChars="1250"/>
        <w:rPr>
          <w:rFonts w:ascii="宋体" w:hAnsi="宋体"/>
          <w:sz w:val="24"/>
        </w:rPr>
      </w:pPr>
    </w:p>
    <w:p>
      <w:pPr>
        <w:spacing w:line="360" w:lineRule="auto"/>
        <w:ind w:firstLine="3360" w:firstLineChars="1400"/>
        <w:jc w:val="left"/>
        <w:rPr>
          <w:rFonts w:ascii="宋体" w:hAnsi="宋体" w:cs="宋体"/>
          <w:sz w:val="24"/>
          <w:u w:val="single"/>
        </w:rPr>
      </w:pPr>
      <w:r>
        <w:rPr>
          <w:rFonts w:hint="eastAsia" w:ascii="宋体" w:hAnsi="宋体" w:cs="宋体"/>
          <w:sz w:val="24"/>
        </w:rPr>
        <w:t>投标人（单位盖章）：</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3360" w:firstLineChars="1400"/>
        <w:jc w:val="left"/>
        <w:rPr>
          <w:rFonts w:ascii="宋体" w:hAnsi="宋体" w:cs="宋体"/>
          <w:sz w:val="24"/>
        </w:rPr>
      </w:pPr>
      <w:r>
        <w:rPr>
          <w:rFonts w:hint="eastAsia" w:ascii="宋体" w:hAnsi="宋体" w:cs="宋体"/>
          <w:sz w:val="24"/>
        </w:rPr>
        <w:t>法定代表人（签字或盖章）：</w:t>
      </w:r>
      <w:r>
        <w:rPr>
          <w:rFonts w:hint="eastAsia" w:ascii="宋体" w:hAnsi="宋体" w:cs="宋体"/>
          <w:sz w:val="24"/>
          <w:u w:val="single"/>
        </w:rPr>
        <w:t xml:space="preserve">                </w:t>
      </w:r>
    </w:p>
    <w:p>
      <w:pPr>
        <w:spacing w:line="360" w:lineRule="auto"/>
        <w:jc w:val="right"/>
        <w:rPr>
          <w:rFonts w:ascii="宋体"/>
          <w:sz w:val="24"/>
        </w:rPr>
      </w:pP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widowControl/>
        <w:jc w:val="left"/>
        <w:rPr>
          <w:b/>
          <w:sz w:val="24"/>
          <w:szCs w:val="20"/>
        </w:rPr>
      </w:pPr>
      <w:r>
        <w:rPr>
          <w:b/>
          <w:sz w:val="24"/>
        </w:rPr>
        <w:br w:type="page"/>
      </w:r>
    </w:p>
    <w:p>
      <w:pPr>
        <w:pStyle w:val="7"/>
        <w:spacing w:before="0" w:after="0" w:line="360" w:lineRule="auto"/>
        <w:jc w:val="center"/>
        <w:rPr>
          <w:rFonts w:ascii="宋体" w:hAnsi="宋体" w:eastAsia="宋体" w:cs="宋体"/>
          <w:bCs w:val="0"/>
          <w:sz w:val="30"/>
          <w:szCs w:val="30"/>
        </w:rPr>
      </w:pPr>
      <w:bookmarkStart w:id="182" w:name="_Toc505938481"/>
      <w:bookmarkStart w:id="183" w:name="_Toc503187939"/>
      <w:bookmarkStart w:id="184" w:name="_Toc505938476"/>
    </w:p>
    <w:p>
      <w:pPr>
        <w:pStyle w:val="7"/>
        <w:spacing w:before="0" w:after="0" w:line="360" w:lineRule="auto"/>
        <w:jc w:val="center"/>
        <w:rPr>
          <w:rFonts w:ascii="宋体" w:hAnsi="宋体" w:eastAsia="宋体" w:cs="宋体"/>
          <w:bCs w:val="0"/>
          <w:sz w:val="30"/>
          <w:szCs w:val="30"/>
        </w:rPr>
      </w:pPr>
      <w:r>
        <w:rPr>
          <w:rFonts w:hint="eastAsia" w:ascii="宋体" w:hAnsi="宋体" w:eastAsia="宋体" w:cs="宋体"/>
          <w:bCs w:val="0"/>
          <w:sz w:val="30"/>
          <w:szCs w:val="30"/>
        </w:rPr>
        <w:t>监理大纲</w:t>
      </w:r>
      <w:bookmarkEnd w:id="182"/>
    </w:p>
    <w:p>
      <w:pPr>
        <w:spacing w:line="480" w:lineRule="auto"/>
        <w:ind w:right="1020"/>
        <w:rPr>
          <w:rFonts w:ascii="宋体" w:hAnsi="宋体"/>
          <w:sz w:val="24"/>
        </w:rPr>
      </w:pPr>
    </w:p>
    <w:p>
      <w:pPr>
        <w:spacing w:line="480" w:lineRule="auto"/>
        <w:ind w:right="1020"/>
        <w:rPr>
          <w:rFonts w:ascii="宋体" w:hAnsi="宋体"/>
          <w:sz w:val="24"/>
        </w:rPr>
      </w:pPr>
      <w:r>
        <w:rPr>
          <w:rFonts w:ascii="宋体" w:hAnsi="宋体"/>
          <w:sz w:val="24"/>
        </w:rPr>
        <w:t>监理大纲应包括（但不限于）下列内容：</w:t>
      </w:r>
    </w:p>
    <w:p>
      <w:pPr>
        <w:spacing w:line="480" w:lineRule="auto"/>
        <w:ind w:right="1020"/>
        <w:rPr>
          <w:rFonts w:ascii="宋体" w:hAnsi="宋体"/>
          <w:sz w:val="24"/>
        </w:rPr>
      </w:pPr>
      <w:r>
        <w:rPr>
          <w:rFonts w:ascii="宋体" w:hAnsi="宋体"/>
          <w:sz w:val="24"/>
        </w:rPr>
        <w:t>一、监理工程概况；</w:t>
      </w:r>
    </w:p>
    <w:p>
      <w:pPr>
        <w:spacing w:line="480" w:lineRule="auto"/>
        <w:ind w:right="1020"/>
        <w:rPr>
          <w:rFonts w:ascii="宋体" w:hAnsi="宋体"/>
          <w:sz w:val="24"/>
        </w:rPr>
      </w:pPr>
      <w:r>
        <w:rPr>
          <w:rFonts w:ascii="宋体" w:hAnsi="宋体"/>
          <w:sz w:val="24"/>
        </w:rPr>
        <w:t>二、监理范围、监理内容；</w:t>
      </w:r>
    </w:p>
    <w:p>
      <w:pPr>
        <w:spacing w:line="480" w:lineRule="auto"/>
        <w:ind w:right="1120"/>
        <w:rPr>
          <w:rFonts w:ascii="宋体" w:hAnsi="宋体"/>
          <w:sz w:val="24"/>
        </w:rPr>
      </w:pPr>
      <w:r>
        <w:rPr>
          <w:rFonts w:ascii="宋体" w:hAnsi="宋体"/>
          <w:sz w:val="24"/>
        </w:rPr>
        <w:t>三、监理依据、监理工作目标；</w:t>
      </w:r>
    </w:p>
    <w:p>
      <w:pPr>
        <w:spacing w:line="480" w:lineRule="auto"/>
        <w:ind w:right="1120"/>
        <w:rPr>
          <w:rFonts w:ascii="宋体" w:hAnsi="宋体"/>
          <w:sz w:val="24"/>
        </w:rPr>
      </w:pPr>
      <w:r>
        <w:rPr>
          <w:rFonts w:ascii="宋体" w:hAnsi="宋体"/>
          <w:sz w:val="24"/>
        </w:rPr>
        <w:t>四、监理机构设置（框图）、岗位职责；</w:t>
      </w:r>
    </w:p>
    <w:p>
      <w:pPr>
        <w:spacing w:line="480" w:lineRule="auto"/>
        <w:ind w:right="1120"/>
        <w:rPr>
          <w:rFonts w:ascii="宋体" w:hAnsi="宋体"/>
          <w:sz w:val="24"/>
        </w:rPr>
      </w:pPr>
      <w:r>
        <w:rPr>
          <w:rFonts w:ascii="宋体" w:hAnsi="宋体"/>
          <w:sz w:val="24"/>
        </w:rPr>
        <w:t>五、监理工作程序、方法和制度；</w:t>
      </w:r>
    </w:p>
    <w:p>
      <w:pPr>
        <w:spacing w:line="480" w:lineRule="auto"/>
        <w:ind w:right="400"/>
        <w:rPr>
          <w:rFonts w:ascii="宋体" w:hAnsi="宋体"/>
          <w:sz w:val="24"/>
        </w:rPr>
      </w:pPr>
      <w:r>
        <w:rPr>
          <w:rFonts w:ascii="宋体" w:hAnsi="宋体"/>
          <w:sz w:val="24"/>
        </w:rPr>
        <w:t>六、拟投入的监理人员、试验检测仪器设备；</w:t>
      </w:r>
    </w:p>
    <w:p>
      <w:pPr>
        <w:spacing w:line="480" w:lineRule="auto"/>
        <w:ind w:right="400"/>
        <w:rPr>
          <w:rFonts w:ascii="宋体" w:hAnsi="宋体"/>
          <w:sz w:val="24"/>
        </w:rPr>
      </w:pPr>
      <w:r>
        <w:rPr>
          <w:rFonts w:ascii="宋体" w:hAnsi="宋体"/>
          <w:sz w:val="24"/>
        </w:rPr>
        <w:t>七、质量、进度、造价、安全、环保监理措施；</w:t>
      </w:r>
    </w:p>
    <w:p>
      <w:pPr>
        <w:spacing w:line="480" w:lineRule="auto"/>
        <w:ind w:right="400"/>
        <w:rPr>
          <w:rFonts w:ascii="宋体" w:hAnsi="宋体"/>
          <w:sz w:val="24"/>
        </w:rPr>
      </w:pPr>
      <w:r>
        <w:rPr>
          <w:rFonts w:ascii="宋体" w:hAnsi="宋体"/>
          <w:sz w:val="24"/>
        </w:rPr>
        <w:t>八、合同、信息管理方案；</w:t>
      </w:r>
    </w:p>
    <w:p>
      <w:pPr>
        <w:spacing w:line="480" w:lineRule="auto"/>
        <w:ind w:right="400"/>
        <w:rPr>
          <w:rFonts w:ascii="宋体" w:hAnsi="宋体"/>
          <w:sz w:val="24"/>
        </w:rPr>
      </w:pPr>
      <w:r>
        <w:rPr>
          <w:rFonts w:hint="eastAsia" w:ascii="宋体" w:hAnsi="宋体"/>
          <w:sz w:val="24"/>
        </w:rPr>
        <w:t>九</w:t>
      </w:r>
      <w:r>
        <w:rPr>
          <w:rFonts w:ascii="宋体" w:hAnsi="宋体"/>
          <w:sz w:val="24"/>
        </w:rPr>
        <w:t>、组织协调内容及措施；</w:t>
      </w:r>
    </w:p>
    <w:p>
      <w:pPr>
        <w:spacing w:line="480" w:lineRule="auto"/>
        <w:ind w:right="1440"/>
        <w:rPr>
          <w:rFonts w:ascii="宋体" w:hAnsi="宋体"/>
          <w:sz w:val="24"/>
        </w:rPr>
      </w:pPr>
      <w:r>
        <w:rPr>
          <w:rFonts w:ascii="宋体" w:hAnsi="宋体"/>
          <w:sz w:val="24"/>
        </w:rPr>
        <w:t>十、监理工作重点、难点分析；</w:t>
      </w:r>
    </w:p>
    <w:p>
      <w:pPr>
        <w:spacing w:line="480" w:lineRule="auto"/>
        <w:ind w:right="1440"/>
        <w:rPr>
          <w:sz w:val="24"/>
        </w:rPr>
      </w:pPr>
      <w:r>
        <w:rPr>
          <w:rFonts w:ascii="宋体" w:hAnsi="宋体"/>
          <w:sz w:val="24"/>
        </w:rPr>
        <w:t>十</w:t>
      </w:r>
      <w:r>
        <w:rPr>
          <w:rFonts w:hint="eastAsia" w:ascii="宋体" w:hAnsi="宋体"/>
          <w:sz w:val="24"/>
        </w:rPr>
        <w:t>一</w:t>
      </w:r>
      <w:r>
        <w:rPr>
          <w:rFonts w:ascii="宋体" w:hAnsi="宋体"/>
          <w:sz w:val="24"/>
        </w:rPr>
        <w:t>、对本工程监理的合理化建议。</w:t>
      </w:r>
    </w:p>
    <w:p>
      <w:pPr>
        <w:spacing w:line="480" w:lineRule="auto"/>
        <w:ind w:left="3740"/>
        <w:rPr>
          <w:sz w:val="24"/>
        </w:rPr>
        <w:sectPr>
          <w:pgSz w:w="11906" w:h="16838"/>
          <w:pgMar w:top="1440" w:right="1800" w:bottom="1440" w:left="1800" w:header="850" w:footer="992" w:gutter="0"/>
          <w:cols w:equalWidth="0" w:num="1">
            <w:col w:w="8160"/>
          </w:cols>
          <w:docGrid w:linePitch="360" w:charSpace="0"/>
        </w:sectPr>
      </w:pPr>
    </w:p>
    <w:bookmarkEnd w:id="183"/>
    <w:p>
      <w:pPr>
        <w:pStyle w:val="7"/>
        <w:spacing w:before="0" w:after="0" w:line="360" w:lineRule="auto"/>
        <w:jc w:val="center"/>
        <w:rPr>
          <w:rFonts w:ascii="宋体" w:hAnsi="宋体" w:eastAsia="宋体" w:cs="宋体"/>
          <w:bCs w:val="0"/>
          <w:sz w:val="30"/>
          <w:szCs w:val="30"/>
        </w:rPr>
      </w:pPr>
      <w:r>
        <w:rPr>
          <w:rFonts w:hint="eastAsia" w:ascii="宋体" w:hAnsi="宋体" w:eastAsia="宋体" w:cs="宋体"/>
          <w:bCs w:val="0"/>
          <w:sz w:val="30"/>
          <w:szCs w:val="30"/>
        </w:rPr>
        <w:t>项目管理机构组成表</w:t>
      </w:r>
    </w:p>
    <w:tbl>
      <w:tblPr>
        <w:tblStyle w:val="48"/>
        <w:tblW w:w="8656"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0" w:type="dxa"/>
          <w:bottom w:w="0" w:type="dxa"/>
          <w:right w:w="0" w:type="dxa"/>
        </w:tblCellMar>
      </w:tblPr>
      <w:tblGrid>
        <w:gridCol w:w="653"/>
        <w:gridCol w:w="2033"/>
        <w:gridCol w:w="5970"/>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134" w:hRule="atLeast"/>
          <w:jc w:val="center"/>
        </w:trPr>
        <w:tc>
          <w:tcPr>
            <w:tcW w:w="653" w:type="dxa"/>
            <w:vAlign w:val="center"/>
          </w:tcPr>
          <w:p>
            <w:pPr>
              <w:tabs>
                <w:tab w:val="left" w:pos="7480"/>
              </w:tabs>
              <w:spacing w:line="440" w:lineRule="exact"/>
              <w:jc w:val="center"/>
              <w:rPr>
                <w:rFonts w:ascii="宋体" w:hAnsi="宋体"/>
                <w:sz w:val="24"/>
              </w:rPr>
            </w:pPr>
            <w:r>
              <w:rPr>
                <w:rFonts w:hint="eastAsia" w:ascii="宋体" w:hAnsi="宋体"/>
                <w:sz w:val="24"/>
              </w:rPr>
              <w:t>序号</w:t>
            </w:r>
          </w:p>
        </w:tc>
        <w:tc>
          <w:tcPr>
            <w:tcW w:w="2033" w:type="dxa"/>
            <w:vAlign w:val="center"/>
          </w:tcPr>
          <w:p>
            <w:pPr>
              <w:tabs>
                <w:tab w:val="left" w:pos="7480"/>
              </w:tabs>
              <w:spacing w:line="440" w:lineRule="exact"/>
              <w:jc w:val="center"/>
              <w:rPr>
                <w:rFonts w:ascii="宋体" w:hAnsi="宋体"/>
                <w:sz w:val="24"/>
              </w:rPr>
            </w:pPr>
            <w:r>
              <w:rPr>
                <w:rFonts w:hint="eastAsia" w:ascii="宋体" w:hAnsi="宋体"/>
                <w:sz w:val="24"/>
              </w:rPr>
              <w:t>拟担任何种专业</w:t>
            </w:r>
          </w:p>
          <w:p>
            <w:pPr>
              <w:tabs>
                <w:tab w:val="left" w:pos="7480"/>
              </w:tabs>
              <w:spacing w:line="440" w:lineRule="exact"/>
              <w:jc w:val="center"/>
              <w:rPr>
                <w:rFonts w:ascii="宋体" w:hAnsi="宋体"/>
                <w:sz w:val="24"/>
              </w:rPr>
            </w:pPr>
            <w:r>
              <w:rPr>
                <w:rFonts w:hint="eastAsia" w:ascii="宋体" w:hAnsi="宋体"/>
                <w:sz w:val="24"/>
              </w:rPr>
              <w:t>岗位监理人员</w:t>
            </w:r>
          </w:p>
        </w:tc>
        <w:tc>
          <w:tcPr>
            <w:tcW w:w="5970" w:type="dxa"/>
            <w:vAlign w:val="center"/>
          </w:tcPr>
          <w:p>
            <w:pPr>
              <w:tabs>
                <w:tab w:val="left" w:pos="7480"/>
              </w:tabs>
              <w:spacing w:line="440" w:lineRule="exact"/>
              <w:jc w:val="center"/>
              <w:rPr>
                <w:rFonts w:ascii="宋体" w:hAnsi="宋体"/>
                <w:sz w:val="24"/>
              </w:rPr>
            </w:pPr>
            <w:r>
              <w:rPr>
                <w:rFonts w:hint="eastAsia" w:ascii="宋体" w:hAnsi="宋体"/>
                <w:sz w:val="24"/>
              </w:rPr>
              <w:t>具体内容</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134" w:hRule="atLeast"/>
          <w:jc w:val="center"/>
        </w:trPr>
        <w:tc>
          <w:tcPr>
            <w:tcW w:w="653" w:type="dxa"/>
            <w:vAlign w:val="center"/>
          </w:tcPr>
          <w:p>
            <w:pPr>
              <w:tabs>
                <w:tab w:val="left" w:pos="7480"/>
              </w:tabs>
              <w:spacing w:line="440" w:lineRule="exact"/>
              <w:jc w:val="center"/>
              <w:rPr>
                <w:rFonts w:ascii="宋体" w:hAnsi="宋体"/>
                <w:sz w:val="24"/>
              </w:rPr>
            </w:pPr>
            <w:r>
              <w:rPr>
                <w:rFonts w:ascii="宋体" w:hAnsi="宋体"/>
                <w:sz w:val="24"/>
              </w:rPr>
              <w:t>1</w:t>
            </w:r>
          </w:p>
        </w:tc>
        <w:tc>
          <w:tcPr>
            <w:tcW w:w="2033" w:type="dxa"/>
            <w:vAlign w:val="center"/>
          </w:tcPr>
          <w:p>
            <w:pPr>
              <w:tabs>
                <w:tab w:val="left" w:pos="7480"/>
              </w:tabs>
              <w:spacing w:line="440" w:lineRule="exact"/>
              <w:jc w:val="center"/>
              <w:rPr>
                <w:rFonts w:ascii="宋体" w:hAnsi="宋体"/>
                <w:sz w:val="24"/>
              </w:rPr>
            </w:pPr>
            <w:r>
              <w:rPr>
                <w:rFonts w:hint="eastAsia" w:ascii="宋体" w:hAnsi="宋体"/>
                <w:sz w:val="24"/>
              </w:rPr>
              <w:t>总监理工程师</w:t>
            </w:r>
          </w:p>
        </w:tc>
        <w:tc>
          <w:tcPr>
            <w:tcW w:w="5970" w:type="dxa"/>
            <w:vAlign w:val="center"/>
          </w:tcPr>
          <w:p>
            <w:pPr>
              <w:tabs>
                <w:tab w:val="left" w:pos="7480"/>
              </w:tabs>
              <w:spacing w:line="440" w:lineRule="exact"/>
              <w:ind w:left="216" w:leftChars="103" w:right="275" w:rightChars="131"/>
              <w:rPr>
                <w:rFonts w:ascii="宋体" w:hAnsi="宋体"/>
                <w:sz w:val="24"/>
              </w:rPr>
            </w:pPr>
            <w:r>
              <w:rPr>
                <w:rFonts w:hint="eastAsia" w:ascii="宋体" w:hAnsi="宋体"/>
                <w:sz w:val="24"/>
              </w:rPr>
              <w:t>（此处填写姓名、年龄、技术职称、所从事专业、有何种监理岗位证书及证书号）</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134" w:hRule="atLeast"/>
          <w:jc w:val="center"/>
        </w:trPr>
        <w:tc>
          <w:tcPr>
            <w:tcW w:w="653" w:type="dxa"/>
            <w:vAlign w:val="center"/>
          </w:tcPr>
          <w:p>
            <w:pPr>
              <w:tabs>
                <w:tab w:val="left" w:pos="7480"/>
              </w:tabs>
              <w:spacing w:line="440" w:lineRule="exact"/>
              <w:jc w:val="center"/>
              <w:rPr>
                <w:rFonts w:ascii="宋体" w:hAnsi="宋体"/>
                <w:sz w:val="24"/>
              </w:rPr>
            </w:pPr>
            <w:r>
              <w:rPr>
                <w:rFonts w:hint="eastAsia" w:ascii="宋体" w:hAnsi="宋体"/>
                <w:sz w:val="24"/>
              </w:rPr>
              <w:t>2</w:t>
            </w:r>
          </w:p>
        </w:tc>
        <w:tc>
          <w:tcPr>
            <w:tcW w:w="2033" w:type="dxa"/>
            <w:vAlign w:val="center"/>
          </w:tcPr>
          <w:p>
            <w:pPr>
              <w:tabs>
                <w:tab w:val="left" w:pos="7480"/>
              </w:tabs>
              <w:spacing w:line="440" w:lineRule="exact"/>
              <w:jc w:val="center"/>
              <w:rPr>
                <w:rFonts w:ascii="宋体" w:hAnsi="宋体"/>
                <w:sz w:val="24"/>
              </w:rPr>
            </w:pPr>
            <w:r>
              <w:rPr>
                <w:rFonts w:hint="eastAsia" w:ascii="宋体" w:hAnsi="宋体"/>
                <w:sz w:val="24"/>
              </w:rPr>
              <w:t>其他监理人员</w:t>
            </w:r>
          </w:p>
        </w:tc>
        <w:tc>
          <w:tcPr>
            <w:tcW w:w="5970" w:type="dxa"/>
            <w:vAlign w:val="center"/>
          </w:tcPr>
          <w:p>
            <w:pPr>
              <w:tabs>
                <w:tab w:val="left" w:pos="7480"/>
              </w:tabs>
              <w:spacing w:line="440" w:lineRule="exact"/>
              <w:ind w:left="216" w:leftChars="103" w:right="275" w:rightChars="131"/>
              <w:rPr>
                <w:rFonts w:ascii="宋体" w:hAnsi="宋体"/>
                <w:sz w:val="24"/>
              </w:rPr>
            </w:pPr>
            <w:r>
              <w:rPr>
                <w:rFonts w:hint="eastAsia" w:ascii="宋体" w:hAnsi="宋体"/>
                <w:sz w:val="24"/>
              </w:rPr>
              <w:t>承诺中标后将按照招标文件要求配置其他监理人员</w:t>
            </w:r>
          </w:p>
        </w:tc>
      </w:tr>
    </w:tbl>
    <w:p>
      <w:pPr>
        <w:tabs>
          <w:tab w:val="left" w:pos="7480"/>
        </w:tabs>
        <w:spacing w:line="440" w:lineRule="exact"/>
        <w:jc w:val="left"/>
        <w:rPr>
          <w:rFonts w:ascii="宋体" w:hAnsi="宋体"/>
          <w:sz w:val="24"/>
        </w:rPr>
      </w:pPr>
      <w:r>
        <w:rPr>
          <w:rFonts w:hint="eastAsia" w:ascii="宋体" w:hAnsi="宋体"/>
          <w:sz w:val="24"/>
        </w:rPr>
        <w:t>注：</w:t>
      </w:r>
    </w:p>
    <w:p>
      <w:pPr>
        <w:tabs>
          <w:tab w:val="left" w:pos="7480"/>
        </w:tabs>
        <w:spacing w:line="440" w:lineRule="exact"/>
        <w:jc w:val="left"/>
        <w:rPr>
          <w:rFonts w:ascii="宋体" w:hAnsi="宋体"/>
          <w:sz w:val="24"/>
        </w:rPr>
      </w:pPr>
      <w:r>
        <w:rPr>
          <w:rFonts w:hint="eastAsia" w:ascii="宋体" w:hAnsi="宋体"/>
          <w:sz w:val="24"/>
        </w:rPr>
        <w:t>1.本表应针对招标文件中对投入本工程的监理人员的要求填写。</w:t>
      </w:r>
    </w:p>
    <w:p>
      <w:pPr>
        <w:tabs>
          <w:tab w:val="left" w:pos="7480"/>
        </w:tabs>
        <w:spacing w:line="440" w:lineRule="exact"/>
        <w:jc w:val="left"/>
        <w:rPr>
          <w:rFonts w:asciiTheme="minorEastAsia" w:hAnsiTheme="minorEastAsia" w:eastAsiaTheme="minorEastAsia"/>
          <w:sz w:val="24"/>
        </w:rPr>
      </w:pPr>
    </w:p>
    <w:p>
      <w:pPr>
        <w:rPr>
          <w:rFonts w:ascii="宋体" w:hAnsi="宋体" w:cs="宋体"/>
          <w:b/>
          <w:sz w:val="30"/>
          <w:szCs w:val="30"/>
        </w:rPr>
      </w:pPr>
      <w:r>
        <w:rPr>
          <w:rFonts w:hint="eastAsia" w:ascii="宋体" w:hAnsi="宋体" w:cs="宋体"/>
          <w:b/>
          <w:sz w:val="30"/>
          <w:szCs w:val="30"/>
        </w:rPr>
        <w:br w:type="page"/>
      </w:r>
    </w:p>
    <w:bookmarkEnd w:id="184"/>
    <w:p>
      <w:pPr>
        <w:pStyle w:val="7"/>
        <w:spacing w:before="0" w:after="0" w:line="360" w:lineRule="auto"/>
        <w:jc w:val="center"/>
        <w:rPr>
          <w:rFonts w:ascii="宋体" w:hAnsi="宋体" w:eastAsia="宋体" w:cs="宋体"/>
          <w:bCs w:val="0"/>
          <w:sz w:val="30"/>
          <w:szCs w:val="30"/>
        </w:rPr>
      </w:pPr>
      <w:r>
        <w:rPr>
          <w:rFonts w:hint="eastAsia" w:ascii="宋体" w:hAnsi="宋体" w:eastAsia="宋体" w:cs="宋体"/>
          <w:bCs w:val="0"/>
          <w:sz w:val="30"/>
          <w:szCs w:val="30"/>
        </w:rPr>
        <w:t xml:space="preserve"> 拟投入本招标项目的办公及检测设备配备表</w:t>
      </w:r>
    </w:p>
    <w:p>
      <w:pPr>
        <w:spacing w:line="240" w:lineRule="exact"/>
        <w:rPr>
          <w:rFonts w:ascii="宋体" w:hAnsi="宋体" w:cs="宋体"/>
        </w:rPr>
      </w:pPr>
    </w:p>
    <w:tbl>
      <w:tblPr>
        <w:tblStyle w:val="168"/>
        <w:tblW w:w="87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3396"/>
        <w:gridCol w:w="2548"/>
        <w:gridCol w:w="18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序号</w:t>
            </w:r>
          </w:p>
        </w:tc>
        <w:tc>
          <w:tcPr>
            <w:tcW w:w="3396"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名     称</w:t>
            </w:r>
          </w:p>
        </w:tc>
        <w:tc>
          <w:tcPr>
            <w:tcW w:w="2548"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数   量</w:t>
            </w:r>
          </w:p>
        </w:tc>
        <w:tc>
          <w:tcPr>
            <w:tcW w:w="187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1</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2</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3</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4</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5</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6</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7</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8</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9</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10</w:t>
            </w:r>
          </w:p>
        </w:tc>
        <w:tc>
          <w:tcPr>
            <w:tcW w:w="3396" w:type="dxa"/>
            <w:vAlign w:val="center"/>
          </w:tcPr>
          <w:p>
            <w:pPr>
              <w:tabs>
                <w:tab w:val="left" w:pos="7480"/>
              </w:tabs>
              <w:spacing w:line="440" w:lineRule="exact"/>
              <w:jc w:val="center"/>
              <w:rPr>
                <w:rFonts w:ascii="宋体" w:hAnsi="宋体" w:cs="宋体"/>
                <w:sz w:val="24"/>
              </w:rPr>
            </w:pP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64"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11</w:t>
            </w:r>
          </w:p>
        </w:tc>
        <w:tc>
          <w:tcPr>
            <w:tcW w:w="3396" w:type="dxa"/>
            <w:vAlign w:val="center"/>
          </w:tcPr>
          <w:p>
            <w:pPr>
              <w:tabs>
                <w:tab w:val="left" w:pos="7480"/>
              </w:tabs>
              <w:spacing w:line="440" w:lineRule="exact"/>
              <w:jc w:val="center"/>
              <w:rPr>
                <w:rFonts w:ascii="宋体" w:hAnsi="宋体" w:cs="宋体"/>
                <w:sz w:val="24"/>
              </w:rPr>
            </w:pPr>
            <w:r>
              <w:rPr>
                <w:rFonts w:hint="eastAsia" w:ascii="宋体" w:hAnsi="宋体" w:cs="宋体"/>
                <w:sz w:val="24"/>
              </w:rPr>
              <w:t>…</w:t>
            </w:r>
          </w:p>
        </w:tc>
        <w:tc>
          <w:tcPr>
            <w:tcW w:w="2548" w:type="dxa"/>
            <w:vAlign w:val="center"/>
          </w:tcPr>
          <w:p>
            <w:pPr>
              <w:tabs>
                <w:tab w:val="left" w:pos="7480"/>
              </w:tabs>
              <w:spacing w:line="440" w:lineRule="exact"/>
              <w:jc w:val="center"/>
              <w:rPr>
                <w:rFonts w:ascii="宋体" w:hAnsi="宋体" w:cs="宋体"/>
                <w:sz w:val="24"/>
              </w:rPr>
            </w:pPr>
          </w:p>
        </w:tc>
        <w:tc>
          <w:tcPr>
            <w:tcW w:w="1874" w:type="dxa"/>
            <w:vAlign w:val="center"/>
          </w:tcPr>
          <w:p>
            <w:pPr>
              <w:tabs>
                <w:tab w:val="left" w:pos="7480"/>
              </w:tabs>
              <w:spacing w:line="440" w:lineRule="exact"/>
              <w:jc w:val="center"/>
              <w:rPr>
                <w:rFonts w:ascii="宋体" w:hAnsi="宋体" w:cs="宋体"/>
                <w:sz w:val="24"/>
              </w:rPr>
            </w:pPr>
          </w:p>
        </w:tc>
      </w:tr>
    </w:tbl>
    <w:p>
      <w:pPr>
        <w:spacing w:before="195" w:line="231" w:lineRule="auto"/>
        <w:ind w:left="132"/>
        <w:rPr>
          <w:rFonts w:ascii="宋体" w:hAnsi="宋体" w:cs="宋体"/>
          <w:sz w:val="22"/>
          <w:szCs w:val="22"/>
        </w:rPr>
      </w:pPr>
      <w:r>
        <w:rPr>
          <w:rFonts w:hint="eastAsia" w:ascii="宋体" w:hAnsi="宋体" w:cs="宋体"/>
          <w:spacing w:val="1"/>
          <w:sz w:val="22"/>
          <w:szCs w:val="22"/>
        </w:rPr>
        <w:t>注：1</w:t>
      </w:r>
      <w:r>
        <w:rPr>
          <w:rFonts w:hint="eastAsia" w:ascii="宋体" w:hAnsi="宋体" w:cs="宋体"/>
          <w:sz w:val="22"/>
          <w:szCs w:val="22"/>
        </w:rPr>
        <w:t>、本表应针对招标文件中对投入本工程的设备的要求填写。</w:t>
      </w:r>
    </w:p>
    <w:p>
      <w:pPr>
        <w:pStyle w:val="6"/>
        <w:spacing w:line="360" w:lineRule="auto"/>
        <w:jc w:val="center"/>
        <w:rPr>
          <w:rFonts w:ascii="宋体" w:hAnsi="宋体" w:eastAsia="宋体" w:cs="宋体"/>
          <w:b/>
          <w:sz w:val="30"/>
          <w:szCs w:val="30"/>
        </w:rPr>
      </w:pPr>
      <w:r>
        <w:rPr>
          <w:rFonts w:hint="eastAsia" w:ascii="宋体" w:hAnsi="宋体" w:eastAsia="宋体" w:cs="宋体"/>
          <w:b/>
          <w:sz w:val="30"/>
          <w:szCs w:val="30"/>
        </w:rPr>
        <w:br w:type="page"/>
      </w:r>
      <w:r>
        <w:rPr>
          <w:rFonts w:hint="eastAsia" w:ascii="宋体" w:hAnsi="宋体" w:eastAsia="宋体" w:cs="宋体"/>
          <w:b/>
          <w:sz w:val="30"/>
          <w:szCs w:val="30"/>
        </w:rPr>
        <w:t>资格审查申请函</w:t>
      </w:r>
    </w:p>
    <w:p>
      <w:pPr>
        <w:adjustRightInd w:val="0"/>
        <w:snapToGrid w:val="0"/>
        <w:spacing w:line="360" w:lineRule="auto"/>
        <w:rPr>
          <w:rStyle w:val="169"/>
          <w:rFonts w:hint="default" w:cs="宋体"/>
          <w:color w:val="auto"/>
          <w:u w:val="single"/>
        </w:rPr>
      </w:pPr>
    </w:p>
    <w:p>
      <w:pPr>
        <w:adjustRightInd w:val="0"/>
        <w:snapToGrid w:val="0"/>
        <w:spacing w:line="360" w:lineRule="auto"/>
        <w:rPr>
          <w:rStyle w:val="169"/>
          <w:rFonts w:hint="default" w:cs="宋体"/>
          <w:color w:val="auto"/>
          <w:sz w:val="24"/>
          <w:szCs w:val="24"/>
        </w:rPr>
      </w:pPr>
      <w:r>
        <w:rPr>
          <w:rStyle w:val="169"/>
          <w:rFonts w:hint="default" w:cs="宋体"/>
          <w:color w:val="auto"/>
          <w:sz w:val="24"/>
          <w:szCs w:val="24"/>
          <w:u w:val="single"/>
        </w:rPr>
        <w:t xml:space="preserve">     （招标人名称）      </w:t>
      </w:r>
      <w:r>
        <w:rPr>
          <w:rStyle w:val="169"/>
          <w:rFonts w:hint="default" w:cs="宋体"/>
          <w:color w:val="auto"/>
          <w:sz w:val="24"/>
          <w:szCs w:val="24"/>
        </w:rPr>
        <w:t xml:space="preserve"> :</w:t>
      </w:r>
    </w:p>
    <w:p>
      <w:pPr>
        <w:adjustRightInd w:val="0"/>
        <w:snapToGrid w:val="0"/>
        <w:spacing w:line="360" w:lineRule="auto"/>
        <w:ind w:firstLine="480" w:firstLineChars="200"/>
        <w:rPr>
          <w:rFonts w:ascii="宋体" w:hAnsi="宋体" w:cs="宋体"/>
          <w:sz w:val="24"/>
        </w:rPr>
      </w:pPr>
      <w:r>
        <w:rPr>
          <w:rStyle w:val="169"/>
          <w:rFonts w:hint="default" w:cs="宋体"/>
          <w:color w:val="auto"/>
          <w:sz w:val="24"/>
          <w:szCs w:val="24"/>
        </w:rPr>
        <w:t>1、按照招标文件的要求，我方</w:t>
      </w:r>
      <w:r>
        <w:rPr>
          <w:rStyle w:val="169"/>
          <w:rFonts w:hint="default" w:cs="宋体"/>
          <w:b/>
          <w:color w:val="auto"/>
          <w:sz w:val="24"/>
          <w:szCs w:val="24"/>
          <w:u w:val="single"/>
        </w:rPr>
        <w:t xml:space="preserve">     （投标人）  </w:t>
      </w:r>
      <w:r>
        <w:rPr>
          <w:rStyle w:val="169"/>
          <w:rFonts w:hint="default" w:cs="宋体"/>
          <w:color w:val="auto"/>
          <w:sz w:val="24"/>
          <w:szCs w:val="24"/>
        </w:rPr>
        <w:t>提交的资格审查文件及有关资料，用于你方</w:t>
      </w:r>
      <w:r>
        <w:rPr>
          <w:rStyle w:val="169"/>
          <w:rFonts w:hint="default" w:cs="宋体"/>
          <w:b/>
          <w:color w:val="auto"/>
          <w:sz w:val="24"/>
          <w:szCs w:val="24"/>
          <w:u w:val="single"/>
        </w:rPr>
        <w:t xml:space="preserve">      （招标人）     </w:t>
      </w:r>
      <w:r>
        <w:rPr>
          <w:rStyle w:val="169"/>
          <w:rFonts w:hint="default" w:cs="宋体"/>
          <w:color w:val="auto"/>
          <w:sz w:val="24"/>
          <w:szCs w:val="24"/>
        </w:rPr>
        <w:t>审查我方参加</w:t>
      </w:r>
      <w:r>
        <w:rPr>
          <w:rStyle w:val="169"/>
          <w:rFonts w:hint="default" w:cs="宋体"/>
          <w:b/>
          <w:color w:val="auto"/>
          <w:sz w:val="24"/>
          <w:szCs w:val="24"/>
          <w:u w:val="single"/>
        </w:rPr>
        <w:t xml:space="preserve">    </w:t>
      </w:r>
      <w:r>
        <w:rPr>
          <w:rFonts w:hint="eastAsia" w:ascii="宋体" w:hAnsi="宋体" w:cs="宋体"/>
          <w:b/>
          <w:sz w:val="24"/>
          <w:u w:val="single"/>
        </w:rPr>
        <w:t>（项目名称）</w:t>
      </w:r>
      <w:r>
        <w:rPr>
          <w:rStyle w:val="169"/>
          <w:rFonts w:hint="default" w:cs="宋体"/>
          <w:b/>
          <w:color w:val="auto"/>
          <w:sz w:val="24"/>
          <w:szCs w:val="24"/>
          <w:u w:val="single"/>
        </w:rPr>
        <w:t xml:space="preserve">  </w:t>
      </w:r>
      <w:r>
        <w:rPr>
          <w:rStyle w:val="169"/>
          <w:rFonts w:hint="default" w:cs="宋体"/>
          <w:color w:val="auto"/>
          <w:sz w:val="24"/>
          <w:szCs w:val="24"/>
        </w:rPr>
        <w:t>监理招标的投标资格。</w:t>
      </w:r>
    </w:p>
    <w:p>
      <w:pPr>
        <w:adjustRightInd w:val="0"/>
        <w:snapToGrid w:val="0"/>
        <w:spacing w:line="360" w:lineRule="auto"/>
        <w:ind w:firstLine="480" w:firstLineChars="200"/>
        <w:rPr>
          <w:rFonts w:ascii="宋体" w:hAnsi="宋体" w:cs="宋体"/>
          <w:sz w:val="24"/>
        </w:rPr>
      </w:pPr>
      <w:r>
        <w:rPr>
          <w:rStyle w:val="169"/>
          <w:rFonts w:hint="default" w:cs="宋体"/>
          <w:color w:val="auto"/>
          <w:sz w:val="24"/>
          <w:szCs w:val="24"/>
        </w:rPr>
        <w:t>2、我方的资格审查文件包含招标文件第二章“投标人须知前附表”第3.1条款规定的全部内容。</w:t>
      </w:r>
    </w:p>
    <w:p>
      <w:pPr>
        <w:adjustRightInd w:val="0"/>
        <w:snapToGrid w:val="0"/>
        <w:spacing w:line="360" w:lineRule="auto"/>
        <w:ind w:firstLine="480" w:firstLineChars="200"/>
        <w:rPr>
          <w:rFonts w:ascii="宋体" w:hAnsi="宋体" w:cs="宋体"/>
          <w:sz w:val="24"/>
        </w:rPr>
      </w:pPr>
      <w:r>
        <w:rPr>
          <w:rStyle w:val="169"/>
          <w:rFonts w:hint="default" w:cs="宋体"/>
          <w:color w:val="auto"/>
          <w:sz w:val="24"/>
          <w:szCs w:val="24"/>
        </w:rPr>
        <w:t>3、我方接受你方的授权代表进行调查，以审核我方提交的文件和资料，并通过我方的客户，澄清资格审查文件中有关财务和技术方面的情况。</w:t>
      </w:r>
    </w:p>
    <w:p>
      <w:pPr>
        <w:adjustRightInd w:val="0"/>
        <w:snapToGrid w:val="0"/>
        <w:spacing w:line="360" w:lineRule="auto"/>
        <w:ind w:firstLine="480" w:firstLineChars="200"/>
        <w:rPr>
          <w:rStyle w:val="169"/>
          <w:rFonts w:hint="default" w:cs="宋体"/>
          <w:color w:val="auto"/>
          <w:sz w:val="24"/>
          <w:szCs w:val="24"/>
        </w:rPr>
      </w:pPr>
      <w:r>
        <w:rPr>
          <w:rStyle w:val="169"/>
          <w:rFonts w:hint="default" w:cs="宋体"/>
          <w:color w:val="auto"/>
          <w:sz w:val="24"/>
          <w:szCs w:val="24"/>
        </w:rPr>
        <w:t>4、你方授权代表可通过</w:t>
      </w:r>
      <w:r>
        <w:rPr>
          <w:rStyle w:val="169"/>
          <w:rFonts w:hint="default" w:cs="宋体"/>
          <w:b/>
          <w:color w:val="auto"/>
          <w:sz w:val="24"/>
          <w:szCs w:val="24"/>
          <w:u w:val="single"/>
        </w:rPr>
        <w:t xml:space="preserve">     （联系人及联系方式）    </w:t>
      </w:r>
      <w:r>
        <w:rPr>
          <w:rStyle w:val="169"/>
          <w:rFonts w:hint="default" w:cs="宋体"/>
          <w:color w:val="auto"/>
          <w:sz w:val="24"/>
          <w:szCs w:val="24"/>
        </w:rPr>
        <w:t>得到进一步的资料。</w:t>
      </w:r>
    </w:p>
    <w:p>
      <w:pPr>
        <w:adjustRightInd w:val="0"/>
        <w:snapToGrid w:val="0"/>
        <w:spacing w:line="360" w:lineRule="auto"/>
        <w:ind w:firstLine="480" w:firstLineChars="200"/>
        <w:rPr>
          <w:rFonts w:ascii="宋体" w:hAnsi="宋体" w:cs="宋体"/>
          <w:sz w:val="24"/>
        </w:rPr>
      </w:pPr>
      <w:r>
        <w:rPr>
          <w:rStyle w:val="169"/>
          <w:rFonts w:hint="default" w:cs="宋体"/>
          <w:color w:val="auto"/>
          <w:sz w:val="24"/>
          <w:szCs w:val="24"/>
        </w:rPr>
        <w:t>5、我方在此声明，所提交的资格审查文件及有关资料内容完整、真实和准确，且不存在招标文件第二章“投标人须知”第 1.4.4条款规定的任何一种情形。</w:t>
      </w:r>
    </w:p>
    <w:p>
      <w:pPr>
        <w:adjustRightInd w:val="0"/>
        <w:snapToGrid w:val="0"/>
        <w:spacing w:line="360" w:lineRule="auto"/>
        <w:ind w:firstLine="3564" w:firstLineChars="1485"/>
        <w:rPr>
          <w:rStyle w:val="169"/>
          <w:rFonts w:hint="default" w:cs="宋体"/>
          <w:color w:val="auto"/>
          <w:sz w:val="24"/>
          <w:szCs w:val="24"/>
        </w:rPr>
      </w:pPr>
    </w:p>
    <w:p>
      <w:pPr>
        <w:pStyle w:val="2"/>
        <w:ind w:firstLine="480"/>
        <w:rPr>
          <w:rFonts w:ascii="宋体" w:hAnsi="宋体" w:cs="宋体"/>
          <w:sz w:val="24"/>
          <w:szCs w:val="24"/>
        </w:rPr>
      </w:pPr>
    </w:p>
    <w:p>
      <w:pPr>
        <w:adjustRightInd w:val="0"/>
        <w:snapToGrid w:val="0"/>
        <w:spacing w:line="360" w:lineRule="auto"/>
        <w:ind w:firstLine="3564" w:firstLineChars="1485"/>
        <w:rPr>
          <w:rStyle w:val="169"/>
          <w:rFonts w:hint="default" w:cs="宋体"/>
          <w:color w:val="auto"/>
          <w:sz w:val="24"/>
          <w:szCs w:val="24"/>
          <w:u w:val="single"/>
        </w:rPr>
      </w:pPr>
      <w:r>
        <w:rPr>
          <w:rStyle w:val="169"/>
          <w:rFonts w:hint="default" w:cs="宋体"/>
          <w:color w:val="auto"/>
          <w:sz w:val="24"/>
          <w:szCs w:val="24"/>
        </w:rPr>
        <w:t>投标人：</w:t>
      </w:r>
      <w:r>
        <w:rPr>
          <w:rStyle w:val="169"/>
          <w:rFonts w:hint="default" w:cs="宋体"/>
          <w:color w:val="auto"/>
          <w:sz w:val="24"/>
          <w:szCs w:val="24"/>
          <w:u w:val="single"/>
        </w:rPr>
        <w:t xml:space="preserve">        （盖单位章）            </w:t>
      </w:r>
    </w:p>
    <w:p>
      <w:pPr>
        <w:adjustRightInd w:val="0"/>
        <w:snapToGrid w:val="0"/>
        <w:spacing w:line="360" w:lineRule="auto"/>
        <w:ind w:firstLine="3564" w:firstLineChars="1485"/>
        <w:rPr>
          <w:rFonts w:ascii="宋体" w:hAnsi="宋体" w:cs="宋体"/>
          <w:sz w:val="24"/>
          <w:u w:val="single"/>
        </w:rPr>
      </w:pPr>
      <w:r>
        <w:rPr>
          <w:rStyle w:val="169"/>
          <w:rFonts w:hint="default" w:cs="宋体"/>
          <w:color w:val="auto"/>
          <w:sz w:val="24"/>
          <w:szCs w:val="24"/>
        </w:rPr>
        <w:t>法定代表人 ：</w:t>
      </w:r>
      <w:r>
        <w:rPr>
          <w:rStyle w:val="169"/>
          <w:rFonts w:hint="default" w:cs="宋体"/>
          <w:color w:val="auto"/>
          <w:sz w:val="24"/>
          <w:szCs w:val="24"/>
          <w:u w:val="single"/>
        </w:rPr>
        <w:t xml:space="preserve">   （签字或盖章）          </w:t>
      </w:r>
    </w:p>
    <w:p>
      <w:pPr>
        <w:adjustRightInd w:val="0"/>
        <w:snapToGrid w:val="0"/>
        <w:spacing w:line="360" w:lineRule="auto"/>
        <w:ind w:firstLine="3564" w:firstLineChars="1485"/>
        <w:rPr>
          <w:rFonts w:ascii="宋体" w:hAnsi="宋体" w:cs="宋体"/>
          <w:sz w:val="24"/>
          <w:u w:val="single"/>
        </w:rPr>
      </w:pPr>
      <w:r>
        <w:rPr>
          <w:rStyle w:val="169"/>
          <w:rFonts w:hint="default" w:cs="宋体"/>
          <w:color w:val="auto"/>
          <w:sz w:val="24"/>
          <w:szCs w:val="24"/>
        </w:rPr>
        <w:t>电话：</w:t>
      </w:r>
      <w:r>
        <w:rPr>
          <w:rStyle w:val="169"/>
          <w:rFonts w:hint="default" w:cs="宋体"/>
          <w:color w:val="auto"/>
          <w:sz w:val="24"/>
          <w:szCs w:val="24"/>
          <w:u w:val="single"/>
        </w:rPr>
        <w:t xml:space="preserve">                                    </w:t>
      </w:r>
    </w:p>
    <w:p>
      <w:pPr>
        <w:adjustRightInd w:val="0"/>
        <w:snapToGrid w:val="0"/>
        <w:spacing w:line="360" w:lineRule="auto"/>
        <w:ind w:firstLine="3564" w:firstLineChars="1485"/>
        <w:rPr>
          <w:rFonts w:ascii="宋体" w:hAnsi="宋体" w:cs="宋体"/>
          <w:sz w:val="24"/>
          <w:u w:val="single"/>
        </w:rPr>
      </w:pPr>
      <w:r>
        <w:rPr>
          <w:rStyle w:val="169"/>
          <w:rFonts w:hint="default" w:cs="宋体"/>
          <w:color w:val="auto"/>
          <w:sz w:val="24"/>
          <w:szCs w:val="24"/>
        </w:rPr>
        <w:t>传真：</w:t>
      </w:r>
      <w:r>
        <w:rPr>
          <w:rStyle w:val="169"/>
          <w:rFonts w:hint="default" w:cs="宋体"/>
          <w:color w:val="auto"/>
          <w:sz w:val="24"/>
          <w:szCs w:val="24"/>
          <w:u w:val="single"/>
        </w:rPr>
        <w:t xml:space="preserve">                                    </w:t>
      </w:r>
    </w:p>
    <w:p>
      <w:pPr>
        <w:adjustRightInd w:val="0"/>
        <w:snapToGrid w:val="0"/>
        <w:spacing w:line="360" w:lineRule="auto"/>
        <w:ind w:firstLine="3564" w:firstLineChars="1485"/>
        <w:rPr>
          <w:rFonts w:ascii="宋体" w:hAnsi="宋体" w:cs="宋体"/>
          <w:sz w:val="24"/>
          <w:u w:val="single"/>
        </w:rPr>
      </w:pPr>
      <w:r>
        <w:rPr>
          <w:rStyle w:val="169"/>
          <w:rFonts w:hint="default" w:cs="宋体"/>
          <w:color w:val="auto"/>
          <w:sz w:val="24"/>
          <w:szCs w:val="24"/>
        </w:rPr>
        <w:t>投标人地址：</w:t>
      </w:r>
      <w:r>
        <w:rPr>
          <w:rStyle w:val="169"/>
          <w:rFonts w:hint="default" w:cs="宋体"/>
          <w:color w:val="auto"/>
          <w:sz w:val="24"/>
          <w:szCs w:val="24"/>
          <w:u w:val="single"/>
        </w:rPr>
        <w:t xml:space="preserve">                           </w:t>
      </w:r>
    </w:p>
    <w:p>
      <w:pPr>
        <w:adjustRightInd w:val="0"/>
        <w:snapToGrid w:val="0"/>
        <w:spacing w:line="360" w:lineRule="auto"/>
        <w:ind w:firstLine="3564" w:firstLineChars="1485"/>
        <w:rPr>
          <w:rFonts w:ascii="宋体" w:hAnsi="宋体" w:cs="宋体"/>
          <w:sz w:val="24"/>
          <w:u w:val="single"/>
        </w:rPr>
      </w:pPr>
      <w:r>
        <w:rPr>
          <w:rStyle w:val="169"/>
          <w:rFonts w:hint="default" w:cs="宋体"/>
          <w:color w:val="auto"/>
          <w:sz w:val="24"/>
          <w:szCs w:val="24"/>
        </w:rPr>
        <w:t>邮政编码：</w:t>
      </w:r>
      <w:r>
        <w:rPr>
          <w:rStyle w:val="169"/>
          <w:rFonts w:hint="default" w:cs="宋体"/>
          <w:color w:val="auto"/>
          <w:sz w:val="24"/>
          <w:szCs w:val="24"/>
          <w:u w:val="single"/>
        </w:rPr>
        <w:t xml:space="preserve">                        </w:t>
      </w:r>
    </w:p>
    <w:p>
      <w:pPr>
        <w:adjustRightInd w:val="0"/>
        <w:snapToGrid w:val="0"/>
        <w:spacing w:line="360" w:lineRule="auto"/>
        <w:ind w:firstLine="3564" w:firstLineChars="1485"/>
        <w:rPr>
          <w:rFonts w:ascii="宋体" w:hAnsi="宋体" w:cs="宋体"/>
          <w:sz w:val="24"/>
          <w:u w:val="single"/>
        </w:rPr>
      </w:pPr>
      <w:r>
        <w:rPr>
          <w:rStyle w:val="169"/>
          <w:rFonts w:hint="default" w:cs="宋体"/>
          <w:color w:val="auto"/>
          <w:sz w:val="24"/>
          <w:szCs w:val="24"/>
          <w:u w:val="single"/>
        </w:rPr>
        <w:t xml:space="preserve">      </w:t>
      </w:r>
      <w:r>
        <w:rPr>
          <w:rStyle w:val="169"/>
          <w:rFonts w:hint="default" w:cs="宋体"/>
          <w:color w:val="auto"/>
          <w:sz w:val="24"/>
          <w:szCs w:val="24"/>
        </w:rPr>
        <w:t>年</w:t>
      </w:r>
      <w:r>
        <w:rPr>
          <w:rStyle w:val="169"/>
          <w:rFonts w:hint="default" w:cs="宋体"/>
          <w:color w:val="auto"/>
          <w:sz w:val="24"/>
          <w:szCs w:val="24"/>
          <w:u w:val="single"/>
        </w:rPr>
        <w:t xml:space="preserve">           </w:t>
      </w:r>
      <w:r>
        <w:rPr>
          <w:rStyle w:val="169"/>
          <w:rFonts w:hint="default" w:cs="宋体"/>
          <w:color w:val="auto"/>
          <w:sz w:val="24"/>
          <w:szCs w:val="24"/>
        </w:rPr>
        <w:t>月</w:t>
      </w:r>
      <w:r>
        <w:rPr>
          <w:rStyle w:val="169"/>
          <w:rFonts w:hint="default" w:cs="宋体"/>
          <w:color w:val="auto"/>
          <w:sz w:val="24"/>
          <w:szCs w:val="24"/>
          <w:u w:val="single"/>
        </w:rPr>
        <w:t xml:space="preserve">                </w:t>
      </w:r>
      <w:r>
        <w:rPr>
          <w:rStyle w:val="169"/>
          <w:rFonts w:hint="default" w:cs="宋体"/>
          <w:color w:val="auto"/>
          <w:sz w:val="24"/>
          <w:szCs w:val="24"/>
        </w:rPr>
        <w:t>日</w:t>
      </w:r>
    </w:p>
    <w:p>
      <w:pPr>
        <w:rPr>
          <w:rFonts w:ascii="宋体" w:hAnsi="宋体" w:cs="宋体"/>
          <w:b/>
          <w:sz w:val="30"/>
          <w:szCs w:val="30"/>
        </w:rPr>
      </w:pPr>
    </w:p>
    <w:p>
      <w:pPr>
        <w:pStyle w:val="2"/>
      </w:pPr>
    </w:p>
    <w:p>
      <w:pPr>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br w:type="page"/>
      </w:r>
    </w:p>
    <w:p>
      <w:pPr>
        <w:pStyle w:val="7"/>
        <w:jc w:val="center"/>
        <w:rPr>
          <w:rFonts w:ascii="宋体" w:hAnsi="宋体" w:cs="宋体"/>
        </w:rPr>
      </w:pPr>
      <w:r>
        <w:rPr>
          <w:rFonts w:hint="eastAsia" w:ascii="宋体" w:hAnsi="宋体" w:eastAsia="宋体" w:cs="宋体"/>
          <w:sz w:val="30"/>
          <w:szCs w:val="30"/>
        </w:rPr>
        <w:t>法定代表人身份证明</w:t>
      </w:r>
    </w:p>
    <w:p>
      <w:pPr>
        <w:spacing w:line="276" w:lineRule="auto"/>
        <w:jc w:val="left"/>
        <w:rPr>
          <w:rFonts w:ascii="宋体"/>
          <w:sz w:val="24"/>
        </w:rPr>
      </w:pPr>
    </w:p>
    <w:p>
      <w:pPr>
        <w:spacing w:line="360" w:lineRule="auto"/>
        <w:ind w:firstLine="480" w:firstLineChars="200"/>
        <w:jc w:val="left"/>
        <w:rPr>
          <w:rFonts w:ascii="宋体"/>
          <w:sz w:val="24"/>
          <w:u w:val="single"/>
        </w:rPr>
      </w:pPr>
      <w:r>
        <w:rPr>
          <w:rFonts w:hint="eastAsia" w:ascii="宋体"/>
          <w:sz w:val="24"/>
        </w:rPr>
        <w:t>单位名称：</w:t>
      </w:r>
      <w:r>
        <w:rPr>
          <w:rFonts w:hint="eastAsia" w:ascii="宋体"/>
          <w:sz w:val="24"/>
          <w:u w:val="single"/>
        </w:rPr>
        <w:t xml:space="preserve">                                                        </w:t>
      </w:r>
    </w:p>
    <w:p>
      <w:pPr>
        <w:spacing w:line="360" w:lineRule="auto"/>
        <w:ind w:firstLine="480" w:firstLineChars="200"/>
        <w:rPr>
          <w:rFonts w:ascii="宋体"/>
          <w:sz w:val="24"/>
          <w:u w:val="single"/>
        </w:rPr>
      </w:pPr>
      <w:r>
        <w:rPr>
          <w:rFonts w:hint="eastAsia" w:ascii="宋体"/>
          <w:sz w:val="24"/>
        </w:rPr>
        <w:t>姓    名：</w:t>
      </w:r>
      <w:r>
        <w:rPr>
          <w:rFonts w:hint="eastAsia" w:ascii="宋体"/>
          <w:sz w:val="24"/>
          <w:u w:val="single"/>
        </w:rPr>
        <w:t xml:space="preserve">                     </w:t>
      </w:r>
      <w:r>
        <w:rPr>
          <w:rFonts w:hint="eastAsia" w:ascii="宋体"/>
          <w:sz w:val="24"/>
        </w:rPr>
        <w:t xml:space="preserve">    性    别：</w:t>
      </w:r>
      <w:r>
        <w:rPr>
          <w:rFonts w:hint="eastAsia" w:ascii="宋体"/>
          <w:sz w:val="24"/>
          <w:u w:val="single"/>
        </w:rPr>
        <w:t xml:space="preserve">                     </w:t>
      </w:r>
    </w:p>
    <w:p>
      <w:pPr>
        <w:spacing w:line="360" w:lineRule="auto"/>
        <w:ind w:firstLine="480" w:firstLineChars="200"/>
        <w:rPr>
          <w:rFonts w:ascii="宋体"/>
          <w:sz w:val="24"/>
          <w:u w:val="single"/>
        </w:rPr>
      </w:pPr>
      <w:r>
        <w:rPr>
          <w:rFonts w:hint="eastAsia" w:ascii="宋体"/>
          <w:sz w:val="24"/>
        </w:rPr>
        <w:t>年    龄：</w:t>
      </w:r>
      <w:r>
        <w:rPr>
          <w:rFonts w:hint="eastAsia" w:ascii="宋体"/>
          <w:sz w:val="24"/>
          <w:u w:val="single"/>
        </w:rPr>
        <w:t xml:space="preserve">                     </w:t>
      </w:r>
      <w:r>
        <w:rPr>
          <w:rFonts w:hint="eastAsia" w:ascii="宋体"/>
          <w:sz w:val="24"/>
        </w:rPr>
        <w:t xml:space="preserve">    职    务：</w:t>
      </w:r>
      <w:r>
        <w:rPr>
          <w:rFonts w:hint="eastAsia" w:ascii="宋体"/>
          <w:sz w:val="24"/>
          <w:u w:val="single"/>
        </w:rPr>
        <w:t xml:space="preserve">                     </w:t>
      </w:r>
    </w:p>
    <w:p>
      <w:pPr>
        <w:spacing w:line="360" w:lineRule="auto"/>
        <w:ind w:firstLine="480" w:firstLineChars="200"/>
        <w:rPr>
          <w:rFonts w:ascii="宋体"/>
          <w:sz w:val="24"/>
        </w:rPr>
      </w:pPr>
      <w:r>
        <w:rPr>
          <w:rFonts w:hint="eastAsia" w:ascii="宋体"/>
          <w:sz w:val="24"/>
        </w:rPr>
        <w:t>系</w:t>
      </w:r>
      <w:r>
        <w:rPr>
          <w:rFonts w:hint="eastAsia" w:ascii="宋体"/>
          <w:sz w:val="24"/>
          <w:u w:val="single"/>
        </w:rPr>
        <w:t xml:space="preserve">                     </w:t>
      </w:r>
      <w:r>
        <w:rPr>
          <w:rFonts w:hint="eastAsia" w:ascii="宋体"/>
          <w:i/>
          <w:iCs/>
          <w:sz w:val="24"/>
          <w:u w:val="single"/>
        </w:rPr>
        <w:t xml:space="preserve">  (投标人名称)   </w:t>
      </w:r>
      <w:r>
        <w:rPr>
          <w:rFonts w:hint="eastAsia" w:ascii="宋体"/>
          <w:sz w:val="24"/>
          <w:u w:val="single"/>
        </w:rPr>
        <w:t xml:space="preserve">            </w:t>
      </w:r>
      <w:r>
        <w:rPr>
          <w:rFonts w:hint="eastAsia" w:ascii="宋体"/>
          <w:sz w:val="24"/>
        </w:rPr>
        <w:t>的法定代表人。</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sz w:val="24"/>
        </w:rPr>
        <w:t>附：法定代表人身份证复印件。</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sz w:val="24"/>
        </w:rPr>
        <w:t>注：本身份证明应由投标人单位盖章。</w:t>
      </w:r>
    </w:p>
    <w:p>
      <w:pPr>
        <w:spacing w:line="360" w:lineRule="auto"/>
        <w:rPr>
          <w:rFonts w:ascii="宋体"/>
          <w:sz w:val="24"/>
        </w:rPr>
      </w:pPr>
    </w:p>
    <w:p>
      <w:pPr>
        <w:spacing w:line="360" w:lineRule="auto"/>
        <w:rPr>
          <w:rFonts w:ascii="宋体"/>
          <w:sz w:val="24"/>
        </w:rPr>
      </w:pPr>
    </w:p>
    <w:p>
      <w:pPr>
        <w:spacing w:line="360" w:lineRule="auto"/>
        <w:ind w:firstLine="3840" w:firstLineChars="1600"/>
        <w:rPr>
          <w:rFonts w:ascii="宋体"/>
          <w:sz w:val="24"/>
        </w:rPr>
      </w:pPr>
      <w:r>
        <w:rPr>
          <w:rFonts w:hint="eastAsia" w:ascii="宋体"/>
          <w:sz w:val="24"/>
        </w:rPr>
        <w:t>投标人(单位盖章)：</w:t>
      </w:r>
      <w:r>
        <w:rPr>
          <w:rFonts w:hint="eastAsia" w:ascii="宋体"/>
          <w:sz w:val="24"/>
          <w:u w:val="single"/>
        </w:rPr>
        <w:t xml:space="preserve">                   </w:t>
      </w:r>
    </w:p>
    <w:p>
      <w:pPr>
        <w:spacing w:line="360" w:lineRule="auto"/>
        <w:rPr>
          <w:rFonts w:ascii="宋体"/>
          <w:sz w:val="24"/>
          <w:u w:val="single"/>
        </w:rPr>
      </w:pPr>
    </w:p>
    <w:p>
      <w:pPr>
        <w:spacing w:line="360" w:lineRule="auto"/>
        <w:rPr>
          <w:rFonts w:ascii="宋体"/>
          <w:sz w:val="24"/>
        </w:rPr>
      </w:pPr>
      <w:r>
        <w:rPr>
          <w:rFonts w:hint="eastAsia" w:ascii="宋体"/>
          <w:sz w:val="24"/>
        </w:rPr>
        <w:t xml:space="preserve">                                               </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pStyle w:val="7"/>
        <w:jc w:val="center"/>
        <w:rPr>
          <w:rFonts w:ascii="宋体" w:hAnsi="宋体" w:cs="宋体"/>
        </w:rPr>
      </w:pPr>
      <w:r>
        <w:rPr>
          <w:sz w:val="24"/>
          <w:szCs w:val="24"/>
        </w:rPr>
        <w:br w:type="page"/>
      </w:r>
      <w:r>
        <w:rPr>
          <w:rFonts w:hint="eastAsia" w:ascii="宋体" w:hAnsi="宋体" w:cs="宋体"/>
          <w:sz w:val="30"/>
          <w:szCs w:val="30"/>
        </w:rPr>
        <w:t>授权委托书（如有）</w:t>
      </w:r>
    </w:p>
    <w:p>
      <w:pPr>
        <w:spacing w:line="276" w:lineRule="auto"/>
        <w:jc w:val="left"/>
        <w:rPr>
          <w:rFonts w:ascii="宋体"/>
          <w:sz w:val="24"/>
        </w:rPr>
      </w:pPr>
    </w:p>
    <w:p>
      <w:pPr>
        <w:spacing w:line="480" w:lineRule="auto"/>
        <w:ind w:firstLine="480" w:firstLineChars="200"/>
        <w:rPr>
          <w:sz w:val="24"/>
        </w:rPr>
      </w:pPr>
      <w:r>
        <w:rPr>
          <w:rFonts w:hint="eastAsia" w:ascii="宋体" w:hAnsi="宋体" w:cs="宋体"/>
          <w:sz w:val="24"/>
        </w:rPr>
        <w:t>本授权委托书声明：我</w:t>
      </w:r>
      <w:r>
        <w:rPr>
          <w:rFonts w:ascii="宋体" w:hAnsi="宋体" w:cs="宋体"/>
          <w:sz w:val="24"/>
          <w:u w:val="single"/>
        </w:rPr>
        <w:t xml:space="preserve"> </w:t>
      </w:r>
      <w:r>
        <w:rPr>
          <w:rFonts w:hint="eastAsia" w:ascii="宋体" w:hAnsi="宋体" w:cs="宋体"/>
          <w:i/>
          <w:iCs/>
          <w:sz w:val="24"/>
          <w:u w:val="single"/>
        </w:rPr>
        <w:t xml:space="preserve"> </w:t>
      </w:r>
      <w:r>
        <w:rPr>
          <w:rFonts w:ascii="宋体" w:hAnsi="宋体" w:cs="宋体"/>
          <w:i/>
          <w:iCs/>
          <w:sz w:val="24"/>
          <w:u w:val="single"/>
        </w:rPr>
        <w:t>（姓名）</w:t>
      </w:r>
      <w:r>
        <w:rPr>
          <w:rFonts w:hint="eastAsia" w:ascii="宋体" w:hAnsi="宋体" w:cs="宋体"/>
          <w:i/>
          <w:iCs/>
          <w:sz w:val="24"/>
          <w:u w:val="single"/>
        </w:rPr>
        <w:t xml:space="preserve"> </w:t>
      </w:r>
      <w:r>
        <w:rPr>
          <w:rFonts w:ascii="宋体" w:hAnsi="宋体" w:cs="宋体"/>
          <w:sz w:val="24"/>
          <w:u w:val="single"/>
        </w:rPr>
        <w:t xml:space="preserve"> </w:t>
      </w:r>
      <w:r>
        <w:rPr>
          <w:rFonts w:hint="eastAsia" w:ascii="宋体" w:hAnsi="宋体" w:cs="宋体"/>
          <w:sz w:val="24"/>
        </w:rPr>
        <w:t>系</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i/>
          <w:iCs/>
          <w:sz w:val="24"/>
          <w:u w:val="single"/>
        </w:rPr>
        <w:t xml:space="preserve">（投标单位名称）  </w:t>
      </w:r>
      <w:r>
        <w:rPr>
          <w:rFonts w:hint="eastAsia" w:ascii="宋体" w:hAnsi="宋体" w:cs="宋体"/>
          <w:sz w:val="24"/>
          <w:u w:val="single"/>
        </w:rPr>
        <w:t xml:space="preserve"> </w:t>
      </w:r>
      <w:r>
        <w:rPr>
          <w:rFonts w:hint="eastAsia" w:ascii="宋体" w:hAnsi="宋体" w:cs="宋体"/>
          <w:sz w:val="24"/>
        </w:rPr>
        <w:t>的法定代表人，现授权委托</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i/>
          <w:iCs/>
          <w:sz w:val="24"/>
          <w:u w:val="single"/>
        </w:rPr>
        <w:t xml:space="preserve">（姓名） </w:t>
      </w:r>
      <w:r>
        <w:rPr>
          <w:rFonts w:ascii="宋体" w:hAnsi="宋体" w:cs="宋体"/>
          <w:sz w:val="24"/>
          <w:u w:val="single"/>
        </w:rPr>
        <w:t xml:space="preserve"> </w:t>
      </w:r>
      <w:r>
        <w:rPr>
          <w:rFonts w:hint="eastAsia" w:ascii="宋体" w:hAnsi="宋体" w:cs="宋体"/>
          <w:sz w:val="24"/>
        </w:rPr>
        <w:t>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日至</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日（代理时限）为我公司的代理人，以本公司的名义参加</w:t>
      </w:r>
      <w:r>
        <w:rPr>
          <w:rFonts w:ascii="宋体" w:hAnsi="宋体" w:cs="宋体"/>
          <w:sz w:val="24"/>
          <w:u w:val="single"/>
        </w:rPr>
        <w:t xml:space="preserve"> </w:t>
      </w:r>
      <w:r>
        <w:rPr>
          <w:rFonts w:hint="eastAsia" w:ascii="宋体" w:hAnsi="宋体" w:cs="宋体"/>
          <w:i/>
          <w:iCs/>
          <w:sz w:val="24"/>
          <w:u w:val="single"/>
        </w:rPr>
        <w:t xml:space="preserve"> （项目名称）</w:t>
      </w:r>
      <w:r>
        <w:rPr>
          <w:rFonts w:ascii="宋体" w:hAnsi="宋体" w:cs="宋体"/>
          <w:sz w:val="24"/>
          <w:u w:val="single"/>
        </w:rPr>
        <w:t xml:space="preserve"> </w:t>
      </w:r>
      <w:r>
        <w:rPr>
          <w:rFonts w:hint="eastAsia" w:ascii="宋体" w:hAnsi="宋体" w:cs="宋体"/>
          <w:sz w:val="24"/>
        </w:rPr>
        <w:t>的投标活动。代理人在代理时间内参加投标、开标、询标过程中所签署的一切文件和处理与之相关的一切事务，本人均予以承认</w:t>
      </w:r>
      <w:r>
        <w:rPr>
          <w:rFonts w:hint="eastAsia"/>
          <w:sz w:val="24"/>
        </w:rPr>
        <w:t>。</w:t>
      </w:r>
    </w:p>
    <w:p>
      <w:pPr>
        <w:spacing w:line="480" w:lineRule="auto"/>
        <w:ind w:firstLine="480" w:firstLineChars="200"/>
        <w:rPr>
          <w:rFonts w:ascii="宋体" w:hAnsi="宋体" w:cs="宋体"/>
          <w:sz w:val="24"/>
        </w:rPr>
      </w:pPr>
      <w:r>
        <w:rPr>
          <w:rFonts w:hint="eastAsia" w:ascii="宋体" w:hAnsi="宋体" w:cs="宋体"/>
          <w:sz w:val="24"/>
        </w:rPr>
        <w:t>代理人无权转委托。特此委托。</w:t>
      </w:r>
    </w:p>
    <w:p>
      <w:pPr>
        <w:spacing w:line="360" w:lineRule="auto"/>
        <w:ind w:firstLine="480" w:firstLineChars="200"/>
        <w:rPr>
          <w:rFonts w:ascii="宋体"/>
          <w:sz w:val="24"/>
        </w:rPr>
      </w:pPr>
    </w:p>
    <w:p>
      <w:pPr>
        <w:spacing w:line="480" w:lineRule="auto"/>
        <w:ind w:firstLine="480" w:firstLineChars="200"/>
        <w:rPr>
          <w:rFonts w:ascii="宋体" w:hAnsi="宋体" w:cs="宋体"/>
          <w:sz w:val="24"/>
        </w:rPr>
      </w:pPr>
      <w:r>
        <w:rPr>
          <w:rFonts w:hint="eastAsia" w:ascii="宋体" w:hAnsi="宋体" w:cs="宋体"/>
          <w:sz w:val="24"/>
        </w:rPr>
        <w:t>附：委托代理人身份证复印件。</w:t>
      </w:r>
    </w:p>
    <w:p>
      <w:pPr>
        <w:spacing w:line="480" w:lineRule="auto"/>
        <w:ind w:firstLine="480" w:firstLineChars="200"/>
        <w:rPr>
          <w:rFonts w:ascii="宋体" w:hAnsi="宋体" w:cs="宋体"/>
          <w:sz w:val="24"/>
        </w:rPr>
      </w:pPr>
      <w:r>
        <w:rPr>
          <w:rFonts w:hint="eastAsia" w:ascii="宋体" w:hAnsi="宋体" w:cs="宋体"/>
          <w:sz w:val="24"/>
        </w:rPr>
        <w:t>注：本授权委托书需由投标人加盖单位章并由其法定代表人签字或盖章。</w:t>
      </w:r>
    </w:p>
    <w:p>
      <w:pPr>
        <w:spacing w:line="360" w:lineRule="auto"/>
        <w:rPr>
          <w:rFonts w:ascii="宋体"/>
          <w:sz w:val="24"/>
        </w:rPr>
      </w:pPr>
      <w:r>
        <w:rPr>
          <w:rFonts w:hint="eastAsia" w:ascii="宋体"/>
          <w:sz w:val="24"/>
        </w:rPr>
        <w:t xml:space="preserve">                               </w:t>
      </w:r>
    </w:p>
    <w:p>
      <w:pPr>
        <w:spacing w:line="360" w:lineRule="auto"/>
        <w:rPr>
          <w:rFonts w:ascii="宋体"/>
          <w:sz w:val="24"/>
        </w:rPr>
      </w:pPr>
    </w:p>
    <w:p>
      <w:pPr>
        <w:spacing w:line="360" w:lineRule="auto"/>
        <w:ind w:firstLine="3840" w:firstLineChars="1600"/>
        <w:rPr>
          <w:rFonts w:ascii="宋体"/>
          <w:sz w:val="24"/>
        </w:rPr>
      </w:pPr>
      <w:r>
        <w:rPr>
          <w:rFonts w:hint="eastAsia" w:ascii="宋体"/>
          <w:sz w:val="24"/>
        </w:rPr>
        <w:t>投标人(单位盖章)：</w:t>
      </w:r>
      <w:r>
        <w:rPr>
          <w:rFonts w:hint="eastAsia" w:ascii="宋体"/>
          <w:sz w:val="24"/>
          <w:u w:val="single"/>
        </w:rPr>
        <w:t xml:space="preserve">                   </w:t>
      </w:r>
    </w:p>
    <w:p>
      <w:pPr>
        <w:spacing w:line="360" w:lineRule="auto"/>
        <w:ind w:firstLine="3840" w:firstLineChars="1600"/>
        <w:rPr>
          <w:rFonts w:ascii="宋体"/>
          <w:sz w:val="24"/>
        </w:rPr>
      </w:pPr>
      <w:r>
        <w:rPr>
          <w:rFonts w:hint="eastAsia" w:ascii="宋体"/>
          <w:sz w:val="24"/>
        </w:rPr>
        <w:t>法定代表人（签字或盖章）：</w:t>
      </w:r>
      <w:r>
        <w:rPr>
          <w:rFonts w:hint="eastAsia" w:ascii="宋体"/>
          <w:sz w:val="24"/>
          <w:u w:val="single"/>
        </w:rPr>
        <w:t xml:space="preserve">           </w:t>
      </w:r>
    </w:p>
    <w:p>
      <w:pPr>
        <w:spacing w:line="360" w:lineRule="auto"/>
        <w:rPr>
          <w:rFonts w:ascii="宋体"/>
          <w:sz w:val="24"/>
          <w:u w:val="single"/>
        </w:rPr>
      </w:pPr>
    </w:p>
    <w:p>
      <w:pPr>
        <w:spacing w:line="360" w:lineRule="auto"/>
        <w:rPr>
          <w:rFonts w:ascii="宋体"/>
          <w:sz w:val="24"/>
        </w:rPr>
      </w:pPr>
      <w:r>
        <w:rPr>
          <w:rFonts w:hint="eastAsia" w:ascii="宋体"/>
          <w:sz w:val="24"/>
        </w:rPr>
        <w:t xml:space="preserve">                                               </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pStyle w:val="7"/>
        <w:jc w:val="center"/>
        <w:rPr>
          <w:rFonts w:ascii="宋体" w:hAnsi="宋体" w:cs="宋体"/>
          <w:sz w:val="30"/>
          <w:szCs w:val="30"/>
        </w:rPr>
      </w:pPr>
      <w:r>
        <w:br w:type="page"/>
      </w:r>
      <w:r>
        <w:rPr>
          <w:rFonts w:hint="eastAsia" w:ascii="宋体" w:hAnsi="宋体" w:eastAsia="宋体" w:cs="宋体"/>
          <w:sz w:val="24"/>
          <w:szCs w:val="24"/>
        </w:rPr>
        <w:t>投标保证金收执证明</w:t>
      </w:r>
    </w:p>
    <w:tbl>
      <w:tblPr>
        <w:tblStyle w:val="4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1" w:hRule="atLeast"/>
        </w:trPr>
        <w:tc>
          <w:tcPr>
            <w:tcW w:w="8664" w:type="dxa"/>
            <w:vAlign w:val="center"/>
          </w:tcPr>
          <w:p>
            <w:pPr>
              <w:spacing w:line="360" w:lineRule="auto"/>
              <w:jc w:val="center"/>
              <w:rPr>
                <w:rFonts w:ascii="宋体" w:hAnsi="宋体" w:cs="宋体"/>
                <w:sz w:val="24"/>
              </w:rPr>
            </w:pPr>
            <w:r>
              <w:rPr>
                <w:rFonts w:hint="eastAsia" w:ascii="宋体" w:hAnsi="宋体" w:cs="宋体"/>
                <w:sz w:val="24"/>
              </w:rPr>
              <w:t>此处复印：</w:t>
            </w:r>
          </w:p>
          <w:p>
            <w:pPr>
              <w:spacing w:line="360" w:lineRule="auto"/>
              <w:jc w:val="left"/>
              <w:rPr>
                <w:rFonts w:ascii="宋体" w:hAnsi="宋体" w:cs="宋体"/>
                <w:sz w:val="24"/>
              </w:rPr>
            </w:pPr>
            <w:r>
              <w:rPr>
                <w:rFonts w:hint="eastAsia" w:ascii="宋体" w:hAnsi="宋体" w:cs="宋体"/>
                <w:sz w:val="24"/>
              </w:rPr>
              <w:t>①基本账户开户许可证或基本存款账户信息；</w:t>
            </w:r>
          </w:p>
          <w:p>
            <w:pPr>
              <w:pStyle w:val="2"/>
              <w:spacing w:line="360" w:lineRule="auto"/>
              <w:ind w:firstLine="0" w:firstLineChars="0"/>
              <w:jc w:val="left"/>
              <w:rPr>
                <w:rFonts w:ascii="宋体" w:hAnsi="宋体"/>
                <w:sz w:val="24"/>
                <w:szCs w:val="24"/>
              </w:rPr>
            </w:pPr>
            <w:r>
              <w:rPr>
                <w:rFonts w:hint="eastAsia" w:ascii="宋体" w:hAnsi="宋体" w:cs="宋体"/>
                <w:sz w:val="24"/>
                <w:szCs w:val="24"/>
              </w:rPr>
              <w:t>②银行保函或保险保单或担保保函的费用转账凭证（基本帐户银行出具银行保函的除外）。</w:t>
            </w:r>
          </w:p>
        </w:tc>
      </w:tr>
    </w:tbl>
    <w:p>
      <w:pPr>
        <w:pStyle w:val="28"/>
        <w:spacing w:line="360" w:lineRule="auto"/>
        <w:ind w:left="0" w:leftChars="0" w:hanging="9"/>
        <w:jc w:val="center"/>
        <w:rPr>
          <w:rFonts w:ascii="宋体" w:hAnsi="宋体"/>
          <w:sz w:val="32"/>
          <w:szCs w:val="32"/>
        </w:rPr>
      </w:pPr>
      <w:r>
        <w:rPr>
          <w:rFonts w:hint="eastAsia" w:ascii="宋体" w:hAnsi="宋体" w:cs="宋体"/>
          <w:sz w:val="24"/>
        </w:rPr>
        <w:br w:type="page"/>
      </w:r>
      <w:r>
        <w:rPr>
          <w:rFonts w:hint="eastAsia" w:ascii="宋体" w:hAnsi="宋体"/>
          <w:sz w:val="32"/>
          <w:szCs w:val="32"/>
        </w:rPr>
        <w:t>投标保函</w:t>
      </w:r>
    </w:p>
    <w:p>
      <w:pPr>
        <w:spacing w:line="360" w:lineRule="auto"/>
        <w:jc w:val="center"/>
        <w:rPr>
          <w:rFonts w:ascii="宋体" w:hAnsi="宋体"/>
          <w:b/>
          <w:bCs/>
          <w:sz w:val="32"/>
          <w:szCs w:val="32"/>
        </w:rPr>
      </w:pPr>
      <w:r>
        <w:rPr>
          <w:rFonts w:hint="eastAsia" w:ascii="宋体" w:hAnsi="宋体"/>
          <w:b/>
          <w:bCs/>
          <w:sz w:val="32"/>
          <w:szCs w:val="32"/>
        </w:rPr>
        <w:t>（独立保函）</w:t>
      </w:r>
    </w:p>
    <w:p>
      <w:pPr>
        <w:wordWrap w:val="0"/>
        <w:spacing w:line="348" w:lineRule="auto"/>
        <w:jc w:val="right"/>
        <w:rPr>
          <w:rFonts w:ascii="宋体" w:hAnsi="宋体"/>
          <w:szCs w:val="21"/>
        </w:rPr>
      </w:pPr>
      <w:r>
        <w:rPr>
          <w:rFonts w:hint="eastAsia" w:ascii="宋体" w:hAnsi="宋体"/>
          <w:szCs w:val="21"/>
        </w:rPr>
        <w:t xml:space="preserve">编号： </w:t>
      </w:r>
      <w:r>
        <w:rPr>
          <w:rFonts w:ascii="宋体" w:hAnsi="宋体"/>
          <w:szCs w:val="21"/>
        </w:rPr>
        <w:t xml:space="preserve">          </w:t>
      </w:r>
    </w:p>
    <w:p>
      <w:pPr>
        <w:spacing w:line="348" w:lineRule="auto"/>
        <w:rPr>
          <w:rFonts w:ascii="宋体" w:hAnsi="宋体"/>
          <w:sz w:val="24"/>
        </w:rPr>
      </w:pPr>
      <w:r>
        <w:rPr>
          <w:rFonts w:hint="eastAsia" w:ascii="宋体" w:hAnsi="宋体"/>
          <w:sz w:val="24"/>
        </w:rPr>
        <w:t>申请人：</w:t>
      </w:r>
    </w:p>
    <w:p>
      <w:pPr>
        <w:spacing w:line="348" w:lineRule="auto"/>
        <w:rPr>
          <w:rFonts w:ascii="宋体" w:hAnsi="宋体"/>
          <w:sz w:val="24"/>
        </w:rPr>
      </w:pPr>
      <w:r>
        <w:rPr>
          <w:rFonts w:hint="eastAsia" w:ascii="宋体" w:hAnsi="宋体"/>
          <w:sz w:val="24"/>
        </w:rPr>
        <w:t>地址</w:t>
      </w:r>
      <w:r>
        <w:rPr>
          <w:rFonts w:ascii="宋体" w:hAnsi="宋体"/>
          <w:sz w:val="24"/>
        </w:rPr>
        <w:t>：</w:t>
      </w:r>
    </w:p>
    <w:p>
      <w:pPr>
        <w:spacing w:line="348" w:lineRule="auto"/>
        <w:rPr>
          <w:rFonts w:ascii="宋体" w:hAnsi="宋体"/>
          <w:sz w:val="24"/>
        </w:rPr>
      </w:pPr>
      <w:r>
        <w:rPr>
          <w:rFonts w:hint="eastAsia" w:ascii="宋体" w:hAnsi="宋体"/>
          <w:sz w:val="24"/>
        </w:rPr>
        <w:t>受益人：</w:t>
      </w:r>
      <w:r>
        <w:rPr>
          <w:rFonts w:ascii="宋体" w:hAnsi="宋体"/>
          <w:sz w:val="24"/>
        </w:rPr>
        <w:t xml:space="preserve"> </w:t>
      </w:r>
    </w:p>
    <w:p>
      <w:pPr>
        <w:spacing w:line="348" w:lineRule="auto"/>
        <w:rPr>
          <w:rFonts w:ascii="宋体" w:hAnsi="宋体"/>
          <w:sz w:val="24"/>
        </w:rPr>
      </w:pPr>
      <w:r>
        <w:rPr>
          <w:rFonts w:hint="eastAsia" w:ascii="宋体" w:hAnsi="宋体"/>
          <w:sz w:val="24"/>
        </w:rPr>
        <w:t>地址：</w:t>
      </w:r>
    </w:p>
    <w:p>
      <w:pPr>
        <w:spacing w:line="348" w:lineRule="auto"/>
        <w:rPr>
          <w:rFonts w:ascii="宋体" w:hAnsi="宋体"/>
          <w:sz w:val="24"/>
        </w:rPr>
      </w:pPr>
      <w:r>
        <w:rPr>
          <w:rFonts w:hint="eastAsia" w:ascii="宋体" w:hAnsi="宋体"/>
          <w:sz w:val="24"/>
        </w:rPr>
        <w:t>开立人：</w:t>
      </w:r>
    </w:p>
    <w:p>
      <w:pPr>
        <w:spacing w:line="348" w:lineRule="auto"/>
        <w:rPr>
          <w:rFonts w:ascii="宋体" w:hAnsi="宋体"/>
          <w:sz w:val="24"/>
        </w:rPr>
      </w:pPr>
      <w:r>
        <w:rPr>
          <w:rFonts w:hint="eastAsia" w:ascii="宋体" w:hAnsi="宋体"/>
          <w:sz w:val="24"/>
        </w:rPr>
        <w:t>地址：</w:t>
      </w:r>
    </w:p>
    <w:p>
      <w:pPr>
        <w:spacing w:line="348" w:lineRule="auto"/>
        <w:rPr>
          <w:rFonts w:ascii="宋体" w:hAnsi="宋体"/>
          <w:sz w:val="24"/>
        </w:rPr>
      </w:pPr>
      <w:r>
        <w:rPr>
          <w:rFonts w:hint="eastAsia" w:ascii="宋体" w:hAnsi="宋体"/>
          <w:sz w:val="24"/>
        </w:rPr>
        <w:t>致：（受益人名称）</w:t>
      </w:r>
    </w:p>
    <w:p>
      <w:pPr>
        <w:spacing w:line="348" w:lineRule="auto"/>
        <w:ind w:firstLine="480"/>
        <w:rPr>
          <w:rFonts w:ascii="宋体" w:hAnsi="宋体"/>
          <w:sz w:val="24"/>
        </w:rPr>
      </w:pPr>
      <w:r>
        <w:rPr>
          <w:rFonts w:hint="eastAsia" w:ascii="宋体" w:hAnsi="宋体"/>
          <w:sz w:val="24"/>
        </w:rPr>
        <w:t>我方（即“开立人”）已获得通知，本保函申请人（即“投标人”）已响应贵方于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日就</w:t>
      </w:r>
      <w:r>
        <w:rPr>
          <w:rFonts w:hint="eastAsia" w:ascii="宋体" w:hAnsi="宋体"/>
          <w:sz w:val="24"/>
          <w:u w:val="single"/>
        </w:rPr>
        <w:t xml:space="preserve">                            </w:t>
      </w:r>
      <w:r>
        <w:rPr>
          <w:rFonts w:hint="eastAsia" w:ascii="宋体" w:hAnsi="宋体"/>
          <w:sz w:val="24"/>
        </w:rPr>
        <w:t>（以下简称“本工程”）发出的招标文件，并已向招标人（即“受益人”）提交了投标文件（即“基础交易”）。</w:t>
      </w:r>
    </w:p>
    <w:p>
      <w:pPr>
        <w:spacing w:line="348" w:lineRule="auto"/>
        <w:ind w:firstLine="480" w:firstLineChars="200"/>
        <w:rPr>
          <w:rFonts w:ascii="宋体" w:hAnsi="宋体"/>
          <w:sz w:val="24"/>
        </w:rPr>
      </w:pPr>
      <w:r>
        <w:rPr>
          <w:rFonts w:hint="eastAsia" w:ascii="宋体" w:hAnsi="宋体"/>
          <w:sz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sz w:val="24"/>
        </w:rPr>
        <w:t>人民币（大写）</w:t>
      </w:r>
      <w:r>
        <w:rPr>
          <w:rFonts w:ascii="宋体" w:hAnsi="宋体"/>
          <w:sz w:val="24"/>
          <w:u w:val="single"/>
        </w:rPr>
        <w:t xml:space="preserve">      </w:t>
      </w:r>
      <w:r>
        <w:rPr>
          <w:rFonts w:ascii="宋体" w:hAnsi="宋体"/>
          <w:sz w:val="24"/>
        </w:rPr>
        <w:t>元（¥</w:t>
      </w:r>
      <w:r>
        <w:rPr>
          <w:rFonts w:ascii="宋体" w:hAnsi="宋体"/>
          <w:sz w:val="24"/>
          <w:u w:val="single"/>
        </w:rPr>
        <w:t xml:space="preserve">       </w:t>
      </w:r>
      <w:r>
        <w:rPr>
          <w:rFonts w:ascii="宋体" w:hAnsi="宋体"/>
          <w:sz w:val="24"/>
        </w:rPr>
        <w:t>）。</w:t>
      </w:r>
    </w:p>
    <w:p>
      <w:pPr>
        <w:spacing w:line="348" w:lineRule="auto"/>
        <w:ind w:firstLine="480" w:firstLineChars="200"/>
        <w:rPr>
          <w:rFonts w:ascii="宋体" w:hAnsi="宋体"/>
          <w:sz w:val="24"/>
        </w:rPr>
      </w:pPr>
      <w:r>
        <w:rPr>
          <w:rFonts w:hint="eastAsia" w:ascii="宋体" w:hAnsi="宋体"/>
          <w:sz w:val="24"/>
        </w:rPr>
        <w:t>二、我方在投标人发生以下情形时承担保证担保责任：</w:t>
      </w:r>
      <w:r>
        <w:rPr>
          <w:rFonts w:ascii="宋体" w:hAnsi="宋体"/>
          <w:sz w:val="24"/>
        </w:rPr>
        <w:t xml:space="preserve"> </w:t>
      </w:r>
    </w:p>
    <w:p>
      <w:pPr>
        <w:pStyle w:val="2"/>
        <w:spacing w:line="348" w:lineRule="auto"/>
        <w:ind w:left="480" w:firstLine="0" w:firstLineChars="0"/>
        <w:rPr>
          <w:rFonts w:ascii="宋体" w:hAnsi="宋体"/>
          <w:sz w:val="24"/>
          <w:szCs w:val="24"/>
        </w:rPr>
      </w:pPr>
      <w:r>
        <w:rPr>
          <w:rFonts w:hint="eastAsia" w:ascii="宋体" w:hAnsi="宋体"/>
          <w:sz w:val="24"/>
          <w:szCs w:val="24"/>
        </w:rPr>
        <w:t>（1）投标</w:t>
      </w:r>
      <w:r>
        <w:rPr>
          <w:rFonts w:ascii="宋体" w:hAnsi="宋体"/>
          <w:sz w:val="24"/>
          <w:szCs w:val="24"/>
        </w:rPr>
        <w:t xml:space="preserve">人在开标后和投标有效期满之前撤销投标的； </w:t>
      </w:r>
    </w:p>
    <w:p>
      <w:pPr>
        <w:pStyle w:val="2"/>
        <w:spacing w:line="348" w:lineRule="auto"/>
        <w:ind w:firstLine="480" w:firstLineChars="0"/>
        <w:rPr>
          <w:rFonts w:ascii="宋体" w:hAnsi="宋体"/>
          <w:sz w:val="24"/>
          <w:szCs w:val="24"/>
        </w:rPr>
      </w:pPr>
      <w:r>
        <w:rPr>
          <w:rFonts w:hint="eastAsia" w:ascii="宋体" w:hAnsi="宋体"/>
          <w:sz w:val="24"/>
          <w:szCs w:val="24"/>
        </w:rPr>
        <w:t>（2）</w:t>
      </w:r>
      <w:r>
        <w:rPr>
          <w:rFonts w:ascii="宋体" w:hAnsi="宋体"/>
          <w:sz w:val="24"/>
          <w:szCs w:val="24"/>
        </w:rPr>
        <w:t>投标人在收到中标通知后，</w:t>
      </w:r>
      <w:r>
        <w:rPr>
          <w:rFonts w:hint="eastAsia" w:ascii="宋体" w:hAnsi="宋体"/>
          <w:sz w:val="24"/>
          <w:szCs w:val="24"/>
        </w:rPr>
        <w:t>不能或拒绝</w:t>
      </w:r>
      <w:r>
        <w:rPr>
          <w:rFonts w:ascii="宋体" w:hAnsi="宋体"/>
          <w:sz w:val="24"/>
          <w:szCs w:val="24"/>
        </w:rPr>
        <w:t xml:space="preserve">在中标通知书规定的时间内与贵方签订合同； </w:t>
      </w:r>
    </w:p>
    <w:p>
      <w:pPr>
        <w:pStyle w:val="2"/>
        <w:spacing w:line="348" w:lineRule="auto"/>
        <w:ind w:firstLine="480" w:firstLineChars="0"/>
        <w:rPr>
          <w:rFonts w:ascii="宋体" w:hAnsi="宋体"/>
          <w:sz w:val="24"/>
          <w:szCs w:val="24"/>
        </w:rPr>
      </w:pPr>
      <w:r>
        <w:rPr>
          <w:rFonts w:hint="eastAsia" w:ascii="宋体" w:hAnsi="宋体"/>
          <w:sz w:val="24"/>
          <w:szCs w:val="24"/>
        </w:rPr>
        <w:t>（3）投标人在与贵方签订合同后，未在规定的时间内提交符合招标文件要求的履约担保；</w:t>
      </w:r>
    </w:p>
    <w:p>
      <w:pPr>
        <w:pStyle w:val="2"/>
        <w:spacing w:line="348" w:lineRule="auto"/>
        <w:ind w:firstLine="480" w:firstLineChars="0"/>
        <w:rPr>
          <w:rFonts w:ascii="宋体" w:hAnsi="宋体"/>
          <w:sz w:val="24"/>
          <w:szCs w:val="24"/>
        </w:rPr>
      </w:pPr>
      <w:r>
        <w:rPr>
          <w:rFonts w:hint="eastAsia" w:ascii="宋体" w:hAnsi="宋体"/>
          <w:sz w:val="24"/>
          <w:szCs w:val="24"/>
        </w:rPr>
        <w:t>（4）投标人违反</w:t>
      </w:r>
      <w:r>
        <w:rPr>
          <w:rFonts w:ascii="宋体" w:hAnsi="宋体"/>
          <w:sz w:val="24"/>
          <w:szCs w:val="24"/>
        </w:rPr>
        <w:t>招标文件规定</w:t>
      </w:r>
      <w:r>
        <w:rPr>
          <w:rFonts w:hint="eastAsia" w:ascii="宋体" w:hAnsi="宋体"/>
          <w:sz w:val="24"/>
          <w:szCs w:val="24"/>
        </w:rPr>
        <w:t>的其他</w:t>
      </w:r>
      <w:r>
        <w:rPr>
          <w:rFonts w:ascii="宋体" w:hAnsi="宋体"/>
          <w:sz w:val="24"/>
          <w:szCs w:val="24"/>
        </w:rPr>
        <w:t>情形。</w:t>
      </w:r>
    </w:p>
    <w:p>
      <w:pPr>
        <w:spacing w:line="348" w:lineRule="auto"/>
        <w:rPr>
          <w:rFonts w:ascii="宋体" w:hAnsi="宋体"/>
          <w:sz w:val="24"/>
        </w:rPr>
      </w:pPr>
      <w:r>
        <w:rPr>
          <w:rFonts w:hint="eastAsia" w:ascii="宋体" w:hAnsi="宋体"/>
          <w:sz w:val="24"/>
        </w:rPr>
        <w:t xml:space="preserve">    三、本保函为</w:t>
      </w:r>
      <w:r>
        <w:rPr>
          <w:rFonts w:ascii="宋体" w:hAnsi="宋体"/>
          <w:sz w:val="24"/>
        </w:rPr>
        <w:t>不可撤销、</w:t>
      </w:r>
      <w:r>
        <w:rPr>
          <w:rFonts w:hint="eastAsia" w:ascii="宋体" w:hAnsi="宋体"/>
          <w:sz w:val="24"/>
        </w:rPr>
        <w:t>不可转让的见索即付</w:t>
      </w:r>
      <w:r>
        <w:rPr>
          <w:rFonts w:ascii="宋体" w:hAnsi="宋体"/>
          <w:sz w:val="24"/>
        </w:rPr>
        <w:t>独立</w:t>
      </w:r>
      <w:r>
        <w:rPr>
          <w:rFonts w:hint="eastAsia" w:ascii="宋体" w:hAnsi="宋体"/>
          <w:sz w:val="24"/>
        </w:rPr>
        <w:t>保函</w:t>
      </w:r>
      <w:r>
        <w:rPr>
          <w:rFonts w:ascii="宋体" w:hAnsi="宋体"/>
          <w:sz w:val="24"/>
        </w:rPr>
        <w:t>。</w:t>
      </w:r>
      <w:r>
        <w:rPr>
          <w:rFonts w:hint="eastAsia" w:ascii="宋体" w:hAnsi="宋体"/>
          <w:sz w:val="24"/>
        </w:rPr>
        <w:t>本保函</w:t>
      </w:r>
      <w:r>
        <w:rPr>
          <w:rFonts w:ascii="宋体" w:hAnsi="宋体"/>
          <w:sz w:val="24"/>
        </w:rPr>
        <w:t>有效期自</w:t>
      </w:r>
      <w:r>
        <w:rPr>
          <w:rFonts w:hint="eastAsia" w:ascii="宋体" w:hAnsi="宋体"/>
          <w:sz w:val="24"/>
        </w:rPr>
        <w:t>开立之日起</w:t>
      </w:r>
      <w:r>
        <w:rPr>
          <w:rFonts w:ascii="宋体" w:hAnsi="宋体"/>
          <w:sz w:val="24"/>
        </w:rPr>
        <w:t>至</w:t>
      </w:r>
      <w:r>
        <w:rPr>
          <w:rFonts w:hint="eastAsia" w:ascii="宋体" w:hAnsi="宋体"/>
          <w:sz w:val="24"/>
        </w:rPr>
        <w:t>投标有效期届满之日后的</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r>
        <w:rPr>
          <w:rFonts w:ascii="宋体" w:hAnsi="宋体"/>
          <w:sz w:val="24"/>
        </w:rPr>
        <w:t>。</w:t>
      </w:r>
      <w:r>
        <w:rPr>
          <w:rFonts w:hint="eastAsia" w:ascii="宋体" w:hAnsi="宋体"/>
          <w:sz w:val="24"/>
        </w:rPr>
        <w:t>投标有效期延长的，本保函有效期相应顺延，最迟不超过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pacing w:line="348" w:lineRule="auto"/>
        <w:ind w:firstLine="480"/>
        <w:rPr>
          <w:rFonts w:ascii="宋体" w:hAnsi="宋体"/>
          <w:sz w:val="24"/>
        </w:rPr>
      </w:pPr>
      <w:r>
        <w:rPr>
          <w:rFonts w:hint="eastAsia" w:ascii="宋体" w:hAnsi="宋体"/>
          <w:sz w:val="24"/>
        </w:rPr>
        <w:t>四、我方承诺，在收到受益人发来的书面付款通知后的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日内无条件支付，前述书面付款通知即为付款要求之单据，且应满足以下要求：</w:t>
      </w:r>
    </w:p>
    <w:p>
      <w:pPr>
        <w:spacing w:line="348" w:lineRule="auto"/>
        <w:ind w:firstLine="480"/>
        <w:rPr>
          <w:rFonts w:ascii="宋体" w:hAnsi="宋体"/>
          <w:sz w:val="24"/>
        </w:rPr>
      </w:pPr>
      <w:r>
        <w:rPr>
          <w:rFonts w:hint="eastAsia" w:ascii="宋体" w:hAnsi="宋体"/>
          <w:sz w:val="24"/>
        </w:rPr>
        <w:t>（1）付款通知到达的日期在本保函的有效期内；</w:t>
      </w:r>
    </w:p>
    <w:p>
      <w:pPr>
        <w:spacing w:line="348" w:lineRule="auto"/>
        <w:ind w:firstLine="480"/>
        <w:rPr>
          <w:rFonts w:ascii="宋体" w:hAnsi="宋体"/>
          <w:sz w:val="24"/>
        </w:rPr>
      </w:pPr>
      <w:r>
        <w:rPr>
          <w:rFonts w:hint="eastAsia" w:ascii="宋体" w:hAnsi="宋体"/>
          <w:sz w:val="24"/>
        </w:rPr>
        <w:t>（2）载明要求支付的金额；</w:t>
      </w:r>
    </w:p>
    <w:p>
      <w:pPr>
        <w:spacing w:line="348" w:lineRule="auto"/>
        <w:ind w:firstLine="480"/>
        <w:rPr>
          <w:rFonts w:ascii="宋体" w:hAnsi="宋体"/>
          <w:sz w:val="24"/>
        </w:rPr>
      </w:pPr>
      <w:r>
        <w:rPr>
          <w:rFonts w:hint="eastAsia" w:ascii="宋体" w:hAnsi="宋体"/>
          <w:sz w:val="24"/>
        </w:rPr>
        <w:t>（3）载明申请人违反招投标文件规定的义务内容和具体条款；</w:t>
      </w:r>
    </w:p>
    <w:p>
      <w:pPr>
        <w:spacing w:line="348" w:lineRule="auto"/>
        <w:ind w:firstLine="480"/>
        <w:rPr>
          <w:rFonts w:ascii="宋体" w:hAnsi="宋体"/>
          <w:sz w:val="24"/>
        </w:rPr>
      </w:pPr>
      <w:r>
        <w:rPr>
          <w:rFonts w:hint="eastAsia" w:ascii="宋体" w:hAnsi="宋体"/>
          <w:sz w:val="24"/>
        </w:rPr>
        <w:t>（4）声明不存在招标文件规定或我国法律规定免除申请人或我方支付责任的情形；</w:t>
      </w:r>
    </w:p>
    <w:p>
      <w:pPr>
        <w:spacing w:line="348" w:lineRule="auto"/>
        <w:ind w:firstLine="480"/>
        <w:rPr>
          <w:rFonts w:ascii="宋体" w:hAnsi="宋体"/>
          <w:sz w:val="24"/>
        </w:rPr>
      </w:pPr>
      <w:r>
        <w:rPr>
          <w:rFonts w:hint="eastAsia" w:ascii="宋体" w:hAnsi="宋体"/>
          <w:sz w:val="24"/>
        </w:rPr>
        <w:t>（5）书面付款通知应在本保函有效期内到达的地址是：</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pacing w:line="348" w:lineRule="auto"/>
        <w:rPr>
          <w:rFonts w:ascii="宋体" w:hAnsi="宋体"/>
          <w:sz w:val="24"/>
        </w:rPr>
      </w:pPr>
      <w:r>
        <w:rPr>
          <w:rFonts w:hint="eastAsia" w:ascii="宋体" w:hAnsi="宋体"/>
          <w:sz w:val="24"/>
        </w:rPr>
        <w:t xml:space="preserve">    受益人发出的书面付款通知应由其为鉴明受益人法定代表人（负责人）或授权代理人签字并加盖公章。</w:t>
      </w:r>
    </w:p>
    <w:p>
      <w:pPr>
        <w:spacing w:line="348" w:lineRule="auto"/>
        <w:ind w:firstLine="480" w:firstLineChars="200"/>
        <w:rPr>
          <w:rFonts w:ascii="宋体" w:hAnsi="宋体"/>
          <w:sz w:val="24"/>
        </w:rPr>
      </w:pPr>
      <w:r>
        <w:rPr>
          <w:rFonts w:hint="eastAsia" w:ascii="宋体" w:hAnsi="宋体"/>
          <w:sz w:val="24"/>
        </w:rPr>
        <w:t>五、</w:t>
      </w:r>
      <w:r>
        <w:rPr>
          <w:rFonts w:ascii="宋体" w:hAnsi="宋体"/>
          <w:sz w:val="24"/>
        </w:rPr>
        <w:t>本保函项下的权利不得转让，不得设定担保。</w:t>
      </w:r>
      <w:r>
        <w:rPr>
          <w:rFonts w:hint="eastAsia" w:ascii="宋体" w:hAnsi="宋体"/>
          <w:sz w:val="24"/>
        </w:rPr>
        <w:t>贵方</w:t>
      </w:r>
      <w:r>
        <w:rPr>
          <w:rFonts w:ascii="宋体" w:hAnsi="宋体"/>
          <w:sz w:val="24"/>
        </w:rPr>
        <w:t>未经我方书面同意转让本保函或其项下任何权利，</w:t>
      </w:r>
      <w:r>
        <w:rPr>
          <w:rFonts w:hint="eastAsia" w:ascii="宋体" w:hAnsi="宋体"/>
          <w:sz w:val="24"/>
        </w:rPr>
        <w:t>对我方不发生法律效力</w:t>
      </w:r>
      <w:r>
        <w:rPr>
          <w:rFonts w:ascii="宋体" w:hAnsi="宋体"/>
          <w:sz w:val="24"/>
        </w:rPr>
        <w:t xml:space="preserve">。 </w:t>
      </w:r>
    </w:p>
    <w:p>
      <w:pPr>
        <w:spacing w:line="348" w:lineRule="auto"/>
        <w:ind w:firstLine="480" w:firstLineChars="200"/>
        <w:rPr>
          <w:rFonts w:ascii="宋体" w:hAnsi="宋体"/>
          <w:sz w:val="24"/>
        </w:rPr>
      </w:pPr>
      <w:r>
        <w:rPr>
          <w:rFonts w:hint="eastAsia" w:ascii="宋体" w:hAnsi="宋体"/>
          <w:sz w:val="24"/>
        </w:rPr>
        <w:t>六、</w:t>
      </w:r>
      <w:r>
        <w:rPr>
          <w:rFonts w:ascii="宋体" w:hAnsi="宋体"/>
          <w:sz w:val="24"/>
        </w:rPr>
        <w:t xml:space="preserve">本保函项下的基础交易不成立、不生效、无效、被撤销、被解除，不影响本保函的独立有效。 </w:t>
      </w:r>
    </w:p>
    <w:p>
      <w:pPr>
        <w:spacing w:line="348" w:lineRule="auto"/>
        <w:ind w:firstLine="480" w:firstLineChars="200"/>
        <w:rPr>
          <w:rFonts w:ascii="宋体" w:hAnsi="宋体"/>
          <w:sz w:val="24"/>
        </w:rPr>
      </w:pPr>
      <w:r>
        <w:rPr>
          <w:rFonts w:hint="eastAsia" w:ascii="宋体" w:hAnsi="宋体"/>
          <w:sz w:val="24"/>
        </w:rPr>
        <w:t>七、受益人</w:t>
      </w:r>
      <w:r>
        <w:rPr>
          <w:rFonts w:ascii="宋体" w:hAnsi="宋体"/>
          <w:sz w:val="24"/>
        </w:rPr>
        <w:t>应在本保函到期后的</w:t>
      </w:r>
      <w:r>
        <w:rPr>
          <w:rFonts w:hint="eastAsia" w:ascii="宋体" w:hAnsi="宋体"/>
          <w:sz w:val="24"/>
        </w:rPr>
        <w:t>七</w:t>
      </w:r>
      <w:r>
        <w:rPr>
          <w:rFonts w:ascii="宋体" w:hAnsi="宋体"/>
          <w:sz w:val="24"/>
        </w:rPr>
        <w:t>日内将本保函正本退回我方</w:t>
      </w:r>
      <w:r>
        <w:rPr>
          <w:rFonts w:hint="eastAsia" w:ascii="宋体" w:hAnsi="宋体"/>
          <w:sz w:val="24"/>
        </w:rPr>
        <w:t>注销</w:t>
      </w:r>
      <w:r>
        <w:rPr>
          <w:rFonts w:ascii="宋体" w:hAnsi="宋体"/>
          <w:sz w:val="24"/>
        </w:rPr>
        <w:t>，但是不论</w:t>
      </w:r>
      <w:r>
        <w:rPr>
          <w:rFonts w:hint="eastAsia" w:ascii="宋体" w:hAnsi="宋体"/>
          <w:sz w:val="24"/>
        </w:rPr>
        <w:t>受益人</w:t>
      </w:r>
      <w:r>
        <w:rPr>
          <w:rFonts w:ascii="宋体" w:hAnsi="宋体"/>
          <w:sz w:val="24"/>
        </w:rPr>
        <w:t>是否按此要求将本保函正本退回我方，我方在本保函项下的义务和责任均在保函</w:t>
      </w:r>
      <w:r>
        <w:rPr>
          <w:rFonts w:hint="eastAsia" w:ascii="宋体" w:hAnsi="宋体"/>
          <w:sz w:val="24"/>
        </w:rPr>
        <w:t>有效期</w:t>
      </w:r>
      <w:r>
        <w:rPr>
          <w:rFonts w:ascii="宋体" w:hAnsi="宋体"/>
          <w:sz w:val="24"/>
        </w:rPr>
        <w:t xml:space="preserve">到期后自动消灭。 </w:t>
      </w:r>
    </w:p>
    <w:p>
      <w:pPr>
        <w:spacing w:line="348" w:lineRule="auto"/>
        <w:ind w:firstLine="480" w:firstLineChars="200"/>
        <w:rPr>
          <w:rFonts w:ascii="宋体" w:hAnsi="宋体"/>
          <w:sz w:val="24"/>
        </w:rPr>
      </w:pPr>
      <w:r>
        <w:rPr>
          <w:rFonts w:hint="eastAsia" w:ascii="宋体" w:hAnsi="宋体"/>
          <w:sz w:val="24"/>
        </w:rPr>
        <w:t>八、</w:t>
      </w:r>
      <w:r>
        <w:rPr>
          <w:rFonts w:ascii="宋体" w:hAnsi="宋体"/>
          <w:sz w:val="24"/>
        </w:rPr>
        <w:t>本保函</w:t>
      </w:r>
      <w:r>
        <w:rPr>
          <w:rFonts w:hint="eastAsia" w:ascii="宋体" w:hAnsi="宋体"/>
          <w:sz w:val="24"/>
        </w:rPr>
        <w:t>适用的法律为中华人民共和国法律，争议裁判管辖地为中华人民共和国</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 xml:space="preserve"> </w:t>
      </w:r>
    </w:p>
    <w:p>
      <w:pPr>
        <w:spacing w:line="348" w:lineRule="auto"/>
        <w:ind w:firstLine="480" w:firstLineChars="200"/>
        <w:rPr>
          <w:rFonts w:ascii="宋体" w:hAnsi="宋体"/>
          <w:sz w:val="24"/>
        </w:rPr>
      </w:pPr>
      <w:r>
        <w:rPr>
          <w:rFonts w:hint="eastAsia" w:ascii="宋体" w:hAnsi="宋体"/>
          <w:sz w:val="24"/>
        </w:rPr>
        <w:t>九、</w:t>
      </w:r>
      <w:r>
        <w:rPr>
          <w:rFonts w:ascii="宋体" w:hAnsi="宋体"/>
          <w:sz w:val="24"/>
        </w:rPr>
        <w:t>本保函自我方法定代表人</w:t>
      </w:r>
      <w:r>
        <w:rPr>
          <w:rFonts w:hint="eastAsia" w:ascii="宋体" w:hAnsi="宋体"/>
          <w:sz w:val="24"/>
        </w:rPr>
        <w:t>或授权代表</w:t>
      </w:r>
      <w:r>
        <w:rPr>
          <w:rFonts w:ascii="宋体" w:hAnsi="宋体"/>
          <w:sz w:val="24"/>
        </w:rPr>
        <w:t>签字</w:t>
      </w:r>
      <w:r>
        <w:rPr>
          <w:rFonts w:hint="eastAsia" w:ascii="宋体" w:hAnsi="宋体"/>
          <w:sz w:val="24"/>
        </w:rPr>
        <w:t>并</w:t>
      </w:r>
      <w:r>
        <w:rPr>
          <w:rFonts w:ascii="宋体" w:hAnsi="宋体"/>
          <w:sz w:val="24"/>
        </w:rPr>
        <w:t xml:space="preserve">加盖公章之日起生效。 </w:t>
      </w:r>
    </w:p>
    <w:p>
      <w:pPr>
        <w:spacing w:line="348" w:lineRule="auto"/>
        <w:ind w:firstLine="480" w:firstLineChars="200"/>
        <w:rPr>
          <w:rFonts w:ascii="宋体" w:hAnsi="宋体"/>
          <w:sz w:val="24"/>
        </w:rPr>
      </w:pPr>
      <w:r>
        <w:rPr>
          <w:rFonts w:hint="eastAsia" w:ascii="宋体" w:hAnsi="宋体"/>
          <w:sz w:val="24"/>
        </w:rPr>
        <w:t>开 立 人</w:t>
      </w:r>
      <w:r>
        <w:rPr>
          <w:rFonts w:ascii="宋体" w:hAnsi="宋体"/>
          <w:sz w:val="24"/>
        </w:rPr>
        <w:t xml:space="preserve">：                 </w:t>
      </w:r>
      <w:r>
        <w:rPr>
          <w:rFonts w:hint="eastAsia" w:ascii="宋体" w:hAnsi="宋体"/>
          <w:sz w:val="24"/>
        </w:rPr>
        <w:t xml:space="preserve">               </w:t>
      </w:r>
      <w:r>
        <w:rPr>
          <w:rFonts w:ascii="宋体" w:hAnsi="宋体"/>
          <w:sz w:val="24"/>
        </w:rPr>
        <w:t>（</w:t>
      </w:r>
      <w:r>
        <w:rPr>
          <w:rFonts w:hint="eastAsia" w:ascii="宋体" w:hAnsi="宋体"/>
          <w:sz w:val="24"/>
        </w:rPr>
        <w:t>公</w:t>
      </w:r>
      <w:r>
        <w:rPr>
          <w:rFonts w:ascii="宋体" w:hAnsi="宋体"/>
          <w:sz w:val="24"/>
        </w:rPr>
        <w:t xml:space="preserve">章） </w:t>
      </w:r>
    </w:p>
    <w:p>
      <w:pPr>
        <w:spacing w:line="348" w:lineRule="auto"/>
        <w:ind w:firstLine="480" w:firstLineChars="200"/>
        <w:rPr>
          <w:rFonts w:ascii="宋体" w:hAnsi="宋体"/>
          <w:sz w:val="24"/>
        </w:rPr>
      </w:pPr>
      <w:r>
        <w:rPr>
          <w:rFonts w:hint="eastAsia" w:ascii="宋体" w:hAnsi="宋体"/>
          <w:sz w:val="24"/>
        </w:rPr>
        <w:t>法定代表人（或授权代表） ：</w:t>
      </w:r>
      <w:r>
        <w:rPr>
          <w:rFonts w:ascii="宋体" w:hAnsi="宋体"/>
          <w:sz w:val="24"/>
        </w:rPr>
        <w:t xml:space="preserve">               （签字） </w:t>
      </w:r>
    </w:p>
    <w:p>
      <w:pPr>
        <w:spacing w:line="348" w:lineRule="auto"/>
        <w:ind w:firstLine="480" w:firstLineChars="200"/>
        <w:rPr>
          <w:rFonts w:ascii="宋体" w:hAnsi="宋体"/>
          <w:sz w:val="24"/>
        </w:rPr>
      </w:pPr>
      <w:r>
        <w:rPr>
          <w:rFonts w:hint="eastAsia" w:ascii="宋体" w:hAnsi="宋体"/>
          <w:sz w:val="24"/>
        </w:rPr>
        <w:t>地</w:t>
      </w:r>
      <w:r>
        <w:rPr>
          <w:rFonts w:ascii="宋体" w:hAnsi="宋体"/>
          <w:sz w:val="24"/>
        </w:rPr>
        <w:t xml:space="preserve">    址：                                       </w:t>
      </w:r>
    </w:p>
    <w:p>
      <w:pPr>
        <w:spacing w:line="348" w:lineRule="auto"/>
        <w:ind w:firstLine="480" w:firstLineChars="200"/>
        <w:rPr>
          <w:rFonts w:ascii="宋体" w:hAnsi="宋体"/>
          <w:sz w:val="24"/>
        </w:rPr>
      </w:pPr>
      <w:r>
        <w:rPr>
          <w:rFonts w:hint="eastAsia" w:ascii="宋体" w:hAnsi="宋体"/>
          <w:sz w:val="24"/>
        </w:rPr>
        <w:t>邮政编码：</w:t>
      </w:r>
      <w:r>
        <w:rPr>
          <w:rFonts w:ascii="宋体" w:hAnsi="宋体"/>
          <w:sz w:val="24"/>
        </w:rPr>
        <w:t xml:space="preserve">                 </w:t>
      </w:r>
    </w:p>
    <w:p>
      <w:pPr>
        <w:spacing w:line="348" w:lineRule="auto"/>
        <w:ind w:firstLine="480" w:firstLineChars="200"/>
        <w:rPr>
          <w:rFonts w:ascii="宋体" w:hAnsi="宋体"/>
          <w:sz w:val="24"/>
        </w:rPr>
      </w:pPr>
      <w:r>
        <w:rPr>
          <w:rFonts w:hint="eastAsia" w:ascii="宋体" w:hAnsi="宋体"/>
          <w:sz w:val="24"/>
        </w:rPr>
        <w:t>电</w:t>
      </w:r>
      <w:r>
        <w:rPr>
          <w:rFonts w:ascii="宋体" w:hAnsi="宋体"/>
          <w:sz w:val="24"/>
        </w:rPr>
        <w:t xml:space="preserve">    话：                 </w:t>
      </w:r>
    </w:p>
    <w:p>
      <w:pPr>
        <w:spacing w:line="348" w:lineRule="auto"/>
        <w:ind w:firstLine="480" w:firstLineChars="200"/>
        <w:rPr>
          <w:rFonts w:ascii="宋体" w:hAnsi="宋体"/>
          <w:sz w:val="24"/>
        </w:rPr>
      </w:pPr>
      <w:r>
        <w:rPr>
          <w:rFonts w:hint="eastAsia" w:ascii="宋体" w:hAnsi="宋体"/>
          <w:sz w:val="24"/>
        </w:rPr>
        <w:t>传</w:t>
      </w:r>
      <w:r>
        <w:rPr>
          <w:rFonts w:ascii="宋体" w:hAnsi="宋体"/>
          <w:sz w:val="24"/>
        </w:rPr>
        <w:t xml:space="preserve">    真：                 </w:t>
      </w:r>
    </w:p>
    <w:p>
      <w:pPr>
        <w:spacing w:line="348" w:lineRule="auto"/>
        <w:ind w:firstLine="480" w:firstLineChars="200"/>
      </w:pPr>
      <w:r>
        <w:rPr>
          <w:rFonts w:hint="eastAsia" w:ascii="宋体" w:hAnsi="宋体"/>
          <w:sz w:val="24"/>
        </w:rPr>
        <w:t>开立时间：</w:t>
      </w:r>
      <w:r>
        <w:rPr>
          <w:rFonts w:ascii="宋体" w:hAnsi="宋体"/>
          <w:sz w:val="24"/>
        </w:rPr>
        <w:t xml:space="preserve">      年      月   </w:t>
      </w:r>
      <w:r>
        <w:rPr>
          <w:rFonts w:hint="eastAsia" w:ascii="宋体" w:hAnsi="宋体"/>
          <w:sz w:val="24"/>
        </w:rPr>
        <w:t xml:space="preserve">   日</w:t>
      </w:r>
    </w:p>
    <w:p>
      <w:pPr>
        <w:spacing w:line="348" w:lineRule="auto"/>
        <w:rPr>
          <w:rFonts w:ascii="仿宋" w:hAnsi="仿宋" w:eastAsia="仿宋" w:cs="仿宋"/>
          <w:sz w:val="24"/>
        </w:rPr>
      </w:pPr>
    </w:p>
    <w:p>
      <w:pPr>
        <w:spacing w:line="360" w:lineRule="auto"/>
        <w:rPr>
          <w:rFonts w:ascii="宋体"/>
          <w:sz w:val="24"/>
        </w:rPr>
      </w:pPr>
      <w:r>
        <w:rPr>
          <w:rFonts w:hint="eastAsia" w:ascii="宋体"/>
          <w:sz w:val="24"/>
        </w:rPr>
        <w:t>注：开立人应按照以上格式出具投标保函（独立保函）。</w:t>
      </w:r>
    </w:p>
    <w:p>
      <w:pPr>
        <w:spacing w:line="360" w:lineRule="auto"/>
        <w:jc w:val="center"/>
        <w:rPr>
          <w:rFonts w:ascii="宋体" w:hAnsi="宋体"/>
          <w:b/>
          <w:bCs/>
          <w:sz w:val="32"/>
          <w:szCs w:val="32"/>
        </w:rPr>
      </w:pPr>
      <w:r>
        <w:rPr>
          <w:rFonts w:hint="eastAsia" w:ascii="宋体" w:hAnsi="宋体"/>
          <w:b/>
          <w:bCs/>
          <w:sz w:val="32"/>
          <w:szCs w:val="32"/>
        </w:rPr>
        <w:br w:type="page"/>
      </w:r>
      <w:r>
        <w:rPr>
          <w:rFonts w:hint="eastAsia" w:ascii="宋体" w:hAnsi="宋体"/>
          <w:b/>
          <w:bCs/>
          <w:sz w:val="32"/>
          <w:szCs w:val="32"/>
        </w:rPr>
        <w:t>投标保函</w:t>
      </w:r>
    </w:p>
    <w:p>
      <w:pPr>
        <w:spacing w:line="360" w:lineRule="auto"/>
        <w:jc w:val="center"/>
        <w:rPr>
          <w:rFonts w:ascii="宋体" w:hAnsi="宋体"/>
          <w:b/>
          <w:bCs/>
          <w:sz w:val="32"/>
          <w:szCs w:val="32"/>
        </w:rPr>
      </w:pPr>
      <w:r>
        <w:rPr>
          <w:rFonts w:hint="eastAsia" w:ascii="宋体" w:hAnsi="宋体"/>
          <w:b/>
          <w:bCs/>
          <w:sz w:val="32"/>
          <w:szCs w:val="32"/>
        </w:rPr>
        <w:t>（非独立保函）</w:t>
      </w:r>
    </w:p>
    <w:p>
      <w:pPr>
        <w:wordWrap w:val="0"/>
        <w:spacing w:line="360" w:lineRule="auto"/>
        <w:jc w:val="right"/>
        <w:rPr>
          <w:rFonts w:ascii="宋体" w:hAnsi="宋体"/>
          <w:szCs w:val="21"/>
        </w:rPr>
      </w:pPr>
      <w:r>
        <w:rPr>
          <w:rFonts w:hint="eastAsia" w:ascii="宋体" w:hAnsi="宋体"/>
          <w:szCs w:val="21"/>
        </w:rPr>
        <w:t xml:space="preserve">编号： </w:t>
      </w:r>
      <w:r>
        <w:rPr>
          <w:rFonts w:ascii="宋体" w:hAnsi="宋体"/>
          <w:szCs w:val="21"/>
        </w:rPr>
        <w:t xml:space="preserve">          </w:t>
      </w:r>
    </w:p>
    <w:p>
      <w:pPr>
        <w:spacing w:line="360" w:lineRule="auto"/>
        <w:rPr>
          <w:rFonts w:ascii="宋体" w:hAnsi="宋体"/>
          <w:sz w:val="24"/>
        </w:rPr>
      </w:pPr>
      <w:r>
        <w:rPr>
          <w:rFonts w:hint="eastAsia" w:ascii="宋体" w:hAnsi="宋体"/>
          <w:sz w:val="24"/>
        </w:rPr>
        <w:t>投标人：</w:t>
      </w:r>
    </w:p>
    <w:p>
      <w:pPr>
        <w:spacing w:line="360" w:lineRule="auto"/>
        <w:rPr>
          <w:rFonts w:ascii="宋体" w:hAnsi="宋体"/>
          <w:sz w:val="24"/>
        </w:rPr>
      </w:pPr>
      <w:r>
        <w:rPr>
          <w:rFonts w:hint="eastAsia" w:ascii="宋体" w:hAnsi="宋体"/>
          <w:sz w:val="24"/>
        </w:rPr>
        <w:t>地址</w:t>
      </w:r>
      <w:r>
        <w:rPr>
          <w:rFonts w:ascii="宋体" w:hAnsi="宋体"/>
          <w:sz w:val="24"/>
        </w:rPr>
        <w:t>：</w:t>
      </w:r>
    </w:p>
    <w:p>
      <w:pPr>
        <w:spacing w:line="360" w:lineRule="auto"/>
        <w:rPr>
          <w:rFonts w:ascii="宋体" w:hAnsi="宋体"/>
          <w:sz w:val="24"/>
        </w:rPr>
      </w:pPr>
      <w:r>
        <w:rPr>
          <w:rFonts w:hint="eastAsia" w:ascii="宋体" w:hAnsi="宋体"/>
          <w:sz w:val="24"/>
        </w:rPr>
        <w:t>担保权人/招标人：</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p>
    <w:p>
      <w:pPr>
        <w:spacing w:line="360" w:lineRule="auto"/>
        <w:rPr>
          <w:rFonts w:ascii="宋体" w:hAnsi="宋体"/>
          <w:sz w:val="24"/>
        </w:rPr>
      </w:pPr>
      <w:r>
        <w:rPr>
          <w:rFonts w:hint="eastAsia" w:ascii="宋体" w:hAnsi="宋体"/>
          <w:sz w:val="24"/>
        </w:rPr>
        <w:t>保证人：</w:t>
      </w:r>
    </w:p>
    <w:p>
      <w:pPr>
        <w:spacing w:line="360" w:lineRule="auto"/>
        <w:rPr>
          <w:rFonts w:ascii="宋体" w:hAnsi="宋体"/>
          <w:sz w:val="24"/>
        </w:rPr>
      </w:pPr>
      <w:r>
        <w:rPr>
          <w:rFonts w:hint="eastAsia" w:ascii="宋体" w:hAnsi="宋体"/>
          <w:sz w:val="24"/>
        </w:rPr>
        <w:t>地址：</w:t>
      </w:r>
    </w:p>
    <w:p>
      <w:pPr>
        <w:spacing w:line="360" w:lineRule="auto"/>
        <w:rPr>
          <w:rFonts w:ascii="宋体" w:hAnsi="宋体"/>
          <w:sz w:val="24"/>
        </w:rPr>
      </w:pPr>
      <w:r>
        <w:rPr>
          <w:rFonts w:ascii="宋体" w:hAnsi="宋体"/>
          <w:sz w:val="24"/>
          <w:u w:val="single"/>
        </w:rPr>
        <w:t xml:space="preserve">              </w:t>
      </w:r>
      <w:r>
        <w:rPr>
          <w:rFonts w:ascii="宋体" w:hAnsi="宋体"/>
          <w:sz w:val="24"/>
        </w:rPr>
        <w:t>（</w:t>
      </w:r>
      <w:r>
        <w:rPr>
          <w:rFonts w:hint="eastAsia" w:ascii="宋体" w:hAnsi="宋体"/>
          <w:sz w:val="24"/>
        </w:rPr>
        <w:t>招标人</w:t>
      </w:r>
      <w:r>
        <w:rPr>
          <w:rFonts w:ascii="宋体" w:hAnsi="宋体"/>
          <w:sz w:val="24"/>
        </w:rPr>
        <w:t xml:space="preserve">名称）： </w:t>
      </w:r>
    </w:p>
    <w:p>
      <w:pPr>
        <w:spacing w:line="360" w:lineRule="auto"/>
        <w:ind w:firstLine="480" w:firstLineChars="200"/>
        <w:rPr>
          <w:rFonts w:ascii="宋体" w:hAnsi="宋体"/>
          <w:sz w:val="24"/>
        </w:rPr>
      </w:pPr>
      <w:r>
        <w:rPr>
          <w:rFonts w:hint="eastAsia" w:ascii="宋体" w:hAnsi="宋体"/>
          <w:sz w:val="24"/>
        </w:rPr>
        <w:t>鉴于</w:t>
      </w:r>
      <w:r>
        <w:rPr>
          <w:rFonts w:ascii="宋体" w:hAnsi="宋体"/>
          <w:sz w:val="24"/>
          <w:u w:val="single"/>
        </w:rPr>
        <w:t xml:space="preserve">        </w:t>
      </w:r>
      <w:r>
        <w:rPr>
          <w:rFonts w:ascii="宋体" w:hAnsi="宋体"/>
          <w:sz w:val="24"/>
        </w:rPr>
        <w:t>（以下简称“投标人”）参加</w:t>
      </w:r>
      <w:r>
        <w:rPr>
          <w:rFonts w:hint="eastAsia" w:ascii="宋体" w:hAnsi="宋体"/>
          <w:sz w:val="24"/>
        </w:rPr>
        <w:t>招标人</w:t>
      </w:r>
      <w:r>
        <w:rPr>
          <w:rFonts w:ascii="宋体" w:hAnsi="宋体"/>
          <w:sz w:val="24"/>
        </w:rPr>
        <w:t>就</w:t>
      </w:r>
      <w:r>
        <w:rPr>
          <w:rFonts w:ascii="宋体" w:hAnsi="宋体"/>
          <w:sz w:val="24"/>
          <w:u w:val="single"/>
        </w:rPr>
        <w:t xml:space="preserve">       </w:t>
      </w:r>
      <w:r>
        <w:rPr>
          <w:rFonts w:ascii="宋体" w:hAnsi="宋体"/>
          <w:sz w:val="24"/>
        </w:rPr>
        <w:t>项目组织的招 标，招标编号为</w:t>
      </w:r>
      <w:r>
        <w:rPr>
          <w:rFonts w:ascii="宋体" w:hAnsi="宋体"/>
          <w:sz w:val="24"/>
          <w:u w:val="single"/>
        </w:rPr>
        <w:t xml:space="preserve">         </w:t>
      </w:r>
      <w:r>
        <w:rPr>
          <w:rFonts w:ascii="宋体" w:hAnsi="宋体"/>
          <w:sz w:val="24"/>
        </w:rPr>
        <w:t>。</w:t>
      </w:r>
      <w:r>
        <w:rPr>
          <w:rFonts w:hint="eastAsia" w:ascii="宋体" w:hAnsi="宋体"/>
          <w:sz w:val="24"/>
        </w:rPr>
        <w:t>应</w:t>
      </w:r>
      <w:r>
        <w:rPr>
          <w:rFonts w:ascii="宋体" w:hAnsi="宋体"/>
          <w:sz w:val="24"/>
        </w:rPr>
        <w:t>投标人的</w:t>
      </w:r>
      <w:r>
        <w:rPr>
          <w:rFonts w:hint="eastAsia" w:ascii="宋体" w:hAnsi="宋体"/>
          <w:sz w:val="24"/>
        </w:rPr>
        <w:t>申请</w:t>
      </w:r>
      <w:r>
        <w:rPr>
          <w:rFonts w:ascii="宋体" w:hAnsi="宋体"/>
          <w:sz w:val="24"/>
        </w:rPr>
        <w:t>，我方</w:t>
      </w:r>
      <w:r>
        <w:rPr>
          <w:rFonts w:hint="eastAsia" w:ascii="宋体" w:hAnsi="宋体"/>
          <w:sz w:val="24"/>
        </w:rPr>
        <w:t>即保证人</w:t>
      </w:r>
      <w:r>
        <w:rPr>
          <w:rFonts w:ascii="宋体" w:hAnsi="宋体"/>
          <w:sz w:val="24"/>
        </w:rPr>
        <w:t>同意就投标人履行招投标文件项下的义务</w:t>
      </w:r>
      <w:r>
        <w:rPr>
          <w:rFonts w:hint="eastAsia" w:ascii="宋体" w:hAnsi="宋体"/>
          <w:sz w:val="24"/>
        </w:rPr>
        <w:t>以保证的方式</w:t>
      </w:r>
      <w:r>
        <w:rPr>
          <w:rFonts w:ascii="宋体" w:hAnsi="宋体"/>
          <w:sz w:val="24"/>
        </w:rPr>
        <w:t>向</w:t>
      </w:r>
      <w:r>
        <w:rPr>
          <w:rFonts w:hint="eastAsia" w:ascii="宋体" w:hAnsi="宋体"/>
          <w:sz w:val="24"/>
        </w:rPr>
        <w:t>招标人</w:t>
      </w:r>
      <w:r>
        <w:rPr>
          <w:rFonts w:ascii="宋体" w:hAnsi="宋体"/>
          <w:sz w:val="24"/>
        </w:rPr>
        <w:t>提供</w:t>
      </w:r>
      <w:r>
        <w:rPr>
          <w:rFonts w:hint="eastAsia" w:ascii="宋体" w:hAnsi="宋体"/>
          <w:sz w:val="24"/>
        </w:rPr>
        <w:t>如下保证担保（以下简称“本保证担保”）</w:t>
      </w:r>
      <w:r>
        <w:rPr>
          <w:rFonts w:ascii="宋体" w:hAnsi="宋体"/>
          <w:sz w:val="24"/>
        </w:rPr>
        <w:t xml:space="preserve">。 </w:t>
      </w:r>
    </w:p>
    <w:p>
      <w:pPr>
        <w:spacing w:line="360" w:lineRule="auto"/>
        <w:ind w:firstLine="482" w:firstLineChars="200"/>
        <w:rPr>
          <w:rFonts w:ascii="宋体" w:hAnsi="宋体"/>
          <w:b/>
          <w:bCs/>
          <w:sz w:val="24"/>
        </w:rPr>
      </w:pPr>
      <w:r>
        <w:rPr>
          <w:rFonts w:hint="eastAsia" w:ascii="宋体" w:hAnsi="宋体"/>
          <w:b/>
          <w:bCs/>
          <w:sz w:val="24"/>
        </w:rPr>
        <w:t>一、保证担保的范围及保证担保金额</w:t>
      </w:r>
    </w:p>
    <w:p>
      <w:pPr>
        <w:spacing w:line="360" w:lineRule="auto"/>
        <w:rPr>
          <w:rFonts w:ascii="宋体" w:hAnsi="宋体"/>
          <w:sz w:val="24"/>
        </w:rPr>
      </w:pPr>
      <w:r>
        <w:rPr>
          <w:rFonts w:hint="eastAsia" w:ascii="宋体" w:hAnsi="宋体"/>
          <w:sz w:val="24"/>
        </w:rPr>
        <w:t xml:space="preserve">    1</w:t>
      </w:r>
      <w:r>
        <w:rPr>
          <w:rFonts w:ascii="宋体" w:hAnsi="宋体"/>
          <w:sz w:val="24"/>
        </w:rPr>
        <w:t>.</w:t>
      </w:r>
      <w:r>
        <w:rPr>
          <w:rFonts w:hint="eastAsia" w:ascii="宋体" w:hAnsi="宋体"/>
          <w:sz w:val="24"/>
        </w:rPr>
        <w:t>我方在投标人发生以下情形时承担保证担保责任：</w:t>
      </w:r>
      <w:r>
        <w:rPr>
          <w:rFonts w:ascii="宋体" w:hAnsi="宋体"/>
          <w:sz w:val="24"/>
        </w:rPr>
        <w:t xml:space="preserve"> </w:t>
      </w:r>
    </w:p>
    <w:p>
      <w:pPr>
        <w:pStyle w:val="2"/>
        <w:spacing w:line="360" w:lineRule="auto"/>
        <w:ind w:firstLine="0" w:firstLineChars="0"/>
        <w:rPr>
          <w:rFonts w:ascii="宋体" w:hAnsi="宋体"/>
          <w:sz w:val="24"/>
          <w:szCs w:val="24"/>
        </w:rPr>
      </w:pPr>
      <w:r>
        <w:rPr>
          <w:rFonts w:hint="eastAsia" w:ascii="宋体" w:hAnsi="宋体"/>
          <w:sz w:val="24"/>
          <w:szCs w:val="24"/>
        </w:rPr>
        <w:t xml:space="preserve">    （1）</w:t>
      </w:r>
      <w:r>
        <w:rPr>
          <w:rFonts w:ascii="宋体" w:hAnsi="宋体"/>
          <w:sz w:val="24"/>
          <w:szCs w:val="24"/>
        </w:rPr>
        <w:t xml:space="preserve">投标人在开标后和投标有效期满之前撤销投标的； </w:t>
      </w:r>
    </w:p>
    <w:p>
      <w:pPr>
        <w:pStyle w:val="2"/>
        <w:spacing w:line="360" w:lineRule="auto"/>
        <w:ind w:firstLine="480" w:firstLineChars="0"/>
        <w:rPr>
          <w:rFonts w:ascii="宋体" w:hAnsi="宋体"/>
          <w:sz w:val="24"/>
          <w:szCs w:val="24"/>
        </w:rPr>
      </w:pPr>
      <w:r>
        <w:rPr>
          <w:rFonts w:hint="eastAsia" w:ascii="宋体" w:hAnsi="宋体"/>
          <w:sz w:val="24"/>
          <w:szCs w:val="24"/>
        </w:rPr>
        <w:t>（2）</w:t>
      </w:r>
      <w:r>
        <w:rPr>
          <w:rFonts w:ascii="宋体" w:hAnsi="宋体"/>
          <w:sz w:val="24"/>
          <w:szCs w:val="24"/>
        </w:rPr>
        <w:t>投标人在收到中标通知后，</w:t>
      </w:r>
      <w:r>
        <w:rPr>
          <w:rFonts w:hint="eastAsia" w:ascii="宋体" w:hAnsi="宋体"/>
          <w:sz w:val="24"/>
          <w:szCs w:val="24"/>
        </w:rPr>
        <w:t>不能或拒绝</w:t>
      </w:r>
      <w:r>
        <w:rPr>
          <w:rFonts w:ascii="宋体" w:hAnsi="宋体"/>
          <w:sz w:val="24"/>
          <w:szCs w:val="24"/>
        </w:rPr>
        <w:t>在中标通知书规定的时间内与贵方签订合同；</w:t>
      </w:r>
    </w:p>
    <w:p>
      <w:pPr>
        <w:pStyle w:val="2"/>
        <w:spacing w:line="360" w:lineRule="auto"/>
        <w:ind w:firstLine="480" w:firstLineChars="0"/>
        <w:rPr>
          <w:rFonts w:ascii="宋体" w:hAnsi="宋体"/>
          <w:sz w:val="24"/>
          <w:szCs w:val="24"/>
        </w:rPr>
      </w:pPr>
      <w:r>
        <w:rPr>
          <w:rFonts w:hint="eastAsia" w:ascii="宋体" w:hAnsi="宋体"/>
          <w:sz w:val="24"/>
          <w:szCs w:val="24"/>
        </w:rPr>
        <w:t>（3）投标人在与贵方签订合同后，未在规定的时间内提交符合招标文件要求的履约担保；</w:t>
      </w:r>
    </w:p>
    <w:p>
      <w:pPr>
        <w:pStyle w:val="2"/>
        <w:spacing w:line="360" w:lineRule="auto"/>
        <w:ind w:firstLine="480" w:firstLineChars="0"/>
        <w:rPr>
          <w:rFonts w:ascii="宋体" w:hAnsi="宋体"/>
          <w:sz w:val="24"/>
          <w:szCs w:val="24"/>
        </w:rPr>
      </w:pPr>
      <w:r>
        <w:rPr>
          <w:rFonts w:hint="eastAsia" w:ascii="宋体" w:hAnsi="宋体"/>
          <w:sz w:val="24"/>
          <w:szCs w:val="24"/>
        </w:rPr>
        <w:t>（4）投标人违反</w:t>
      </w:r>
      <w:r>
        <w:rPr>
          <w:rFonts w:ascii="宋体" w:hAnsi="宋体"/>
          <w:sz w:val="24"/>
          <w:szCs w:val="24"/>
        </w:rPr>
        <w:t>招标文件规定</w:t>
      </w:r>
      <w:r>
        <w:rPr>
          <w:rFonts w:hint="eastAsia" w:ascii="宋体" w:hAnsi="宋体"/>
          <w:sz w:val="24"/>
          <w:szCs w:val="24"/>
        </w:rPr>
        <w:t>的其他</w:t>
      </w:r>
      <w:r>
        <w:rPr>
          <w:rFonts w:ascii="宋体" w:hAnsi="宋体"/>
          <w:sz w:val="24"/>
          <w:szCs w:val="24"/>
        </w:rPr>
        <w:t>情形。</w:t>
      </w:r>
    </w:p>
    <w:p>
      <w:pPr>
        <w:spacing w:line="360" w:lineRule="auto"/>
        <w:rPr>
          <w:rFonts w:ascii="宋体" w:hAnsi="宋体"/>
          <w:sz w:val="24"/>
        </w:rPr>
      </w:pPr>
      <w:r>
        <w:rPr>
          <w:rFonts w:hint="eastAsia" w:ascii="宋体" w:hAnsi="宋体"/>
          <w:sz w:val="24"/>
        </w:rPr>
        <w:t xml:space="preserve">    2</w:t>
      </w:r>
      <w:r>
        <w:rPr>
          <w:rFonts w:ascii="宋体" w:hAnsi="宋体"/>
          <w:sz w:val="24"/>
        </w:rPr>
        <w:t>.</w:t>
      </w:r>
      <w:r>
        <w:rPr>
          <w:rFonts w:hint="eastAsia" w:ascii="宋体" w:hAnsi="宋体"/>
          <w:sz w:val="24"/>
        </w:rPr>
        <w:t>保证担保金额最高不超过</w:t>
      </w:r>
      <w:r>
        <w:rPr>
          <w:rFonts w:ascii="宋体" w:hAnsi="宋体"/>
          <w:sz w:val="24"/>
        </w:rPr>
        <w:t>人民币（大写）</w:t>
      </w:r>
      <w:r>
        <w:rPr>
          <w:rFonts w:ascii="宋体" w:hAnsi="宋体"/>
          <w:sz w:val="24"/>
          <w:u w:val="single"/>
        </w:rPr>
        <w:t xml:space="preserve">          </w:t>
      </w:r>
      <w:r>
        <w:rPr>
          <w:rFonts w:ascii="宋体" w:hAnsi="宋体"/>
          <w:sz w:val="24"/>
        </w:rPr>
        <w:t>元（¥</w:t>
      </w:r>
      <w:r>
        <w:rPr>
          <w:rFonts w:ascii="宋体" w:hAnsi="宋体"/>
          <w:sz w:val="24"/>
          <w:u w:val="single"/>
        </w:rPr>
        <w:t xml:space="preserve">       </w:t>
      </w:r>
      <w:r>
        <w:rPr>
          <w:rFonts w:ascii="宋体" w:hAnsi="宋体"/>
          <w:sz w:val="24"/>
        </w:rPr>
        <w:t xml:space="preserve">）。 </w:t>
      </w:r>
    </w:p>
    <w:p>
      <w:pPr>
        <w:spacing w:line="360" w:lineRule="auto"/>
        <w:ind w:firstLine="482" w:firstLineChars="200"/>
        <w:rPr>
          <w:rFonts w:ascii="宋体" w:hAnsi="宋体"/>
          <w:b/>
          <w:bCs/>
          <w:sz w:val="24"/>
        </w:rPr>
      </w:pPr>
      <w:r>
        <w:rPr>
          <w:rFonts w:hint="eastAsia" w:ascii="宋体" w:hAnsi="宋体"/>
          <w:b/>
          <w:bCs/>
          <w:sz w:val="24"/>
        </w:rPr>
        <w:t>二、保证担保的方式及保证期间</w:t>
      </w:r>
      <w:r>
        <w:rPr>
          <w:rFonts w:ascii="宋体" w:hAnsi="宋体"/>
          <w:b/>
          <w:bCs/>
          <w:sz w:val="24"/>
        </w:rPr>
        <w:t xml:space="preserve"> </w:t>
      </w:r>
    </w:p>
    <w:p>
      <w:pPr>
        <w:spacing w:line="360" w:lineRule="auto"/>
        <w:ind w:firstLine="480" w:firstLineChars="200"/>
        <w:rPr>
          <w:rFonts w:ascii="宋体" w:hAnsi="宋体"/>
          <w:sz w:val="24"/>
        </w:rPr>
      </w:pPr>
      <w:r>
        <w:rPr>
          <w:rFonts w:hint="eastAsia" w:ascii="宋体" w:hAnsi="宋体"/>
          <w:sz w:val="24"/>
        </w:rPr>
        <w:t>1.保证担保方式：连带责任保证。</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保证期间：</w:t>
      </w:r>
      <w:r>
        <w:rPr>
          <w:rFonts w:ascii="宋体" w:hAnsi="宋体"/>
          <w:sz w:val="24"/>
        </w:rPr>
        <w:t>自</w:t>
      </w:r>
      <w:r>
        <w:rPr>
          <w:rFonts w:hint="eastAsia" w:ascii="宋体" w:hAnsi="宋体"/>
          <w:sz w:val="24"/>
        </w:rPr>
        <w:t>出具之日起</w:t>
      </w:r>
      <w:r>
        <w:rPr>
          <w:rFonts w:ascii="宋体" w:hAnsi="宋体"/>
          <w:sz w:val="24"/>
        </w:rPr>
        <w:t>至</w:t>
      </w:r>
      <w:r>
        <w:rPr>
          <w:rFonts w:hint="eastAsia" w:ascii="宋体" w:hAnsi="宋体"/>
          <w:sz w:val="24"/>
        </w:rPr>
        <w:t>招标文件规定的投标有效期届满后</w:t>
      </w:r>
      <w:r>
        <w:rPr>
          <w:rFonts w:ascii="宋体" w:hAnsi="宋体"/>
          <w:sz w:val="24"/>
          <w:u w:val="single"/>
        </w:rPr>
        <w:t xml:space="preserve">   </w:t>
      </w:r>
      <w:r>
        <w:rPr>
          <w:rFonts w:hint="eastAsia" w:ascii="宋体" w:hAnsi="宋体"/>
          <w:sz w:val="24"/>
        </w:rPr>
        <w:t>日</w:t>
      </w:r>
      <w:r>
        <w:rPr>
          <w:rFonts w:ascii="宋体" w:hAnsi="宋体"/>
          <w:sz w:val="24"/>
        </w:rPr>
        <w:t>。</w:t>
      </w:r>
      <w:r>
        <w:rPr>
          <w:rFonts w:hint="eastAsia" w:ascii="宋体" w:hAnsi="宋体"/>
          <w:sz w:val="24"/>
        </w:rPr>
        <w:t>投标有效期延长的，本保函保证期间相应顺延，最迟不超过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pacing w:line="360" w:lineRule="auto"/>
        <w:ind w:firstLine="482" w:firstLineChars="200"/>
        <w:rPr>
          <w:rFonts w:ascii="宋体" w:hAnsi="宋体"/>
          <w:b/>
          <w:bCs/>
          <w:sz w:val="24"/>
        </w:rPr>
      </w:pPr>
      <w:r>
        <w:rPr>
          <w:rFonts w:hint="eastAsia" w:ascii="宋体" w:hAnsi="宋体"/>
          <w:b/>
          <w:bCs/>
          <w:sz w:val="24"/>
        </w:rPr>
        <w:t>三、承担保证担保责任的形式</w:t>
      </w:r>
    </w:p>
    <w:p>
      <w:pPr>
        <w:spacing w:line="360" w:lineRule="auto"/>
        <w:ind w:firstLine="480" w:firstLineChars="200"/>
        <w:rPr>
          <w:rFonts w:ascii="宋体" w:hAnsi="宋体"/>
          <w:sz w:val="24"/>
        </w:rPr>
      </w:pPr>
      <w:r>
        <w:rPr>
          <w:rFonts w:hint="eastAsia" w:ascii="宋体" w:hAnsi="宋体"/>
          <w:sz w:val="24"/>
        </w:rPr>
        <w:t>我方按照贵方的要求以下列方式之一承担保证责任：</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1.代投标人向贵方支付投标保证金为人民币</w:t>
      </w:r>
      <w:r>
        <w:rPr>
          <w:rFonts w:ascii="宋体" w:hAnsi="宋体"/>
          <w:sz w:val="24"/>
          <w:u w:val="single"/>
        </w:rPr>
        <w:t xml:space="preserve">    </w:t>
      </w:r>
      <w:r>
        <w:rPr>
          <w:rFonts w:ascii="宋体" w:hAnsi="宋体"/>
          <w:sz w:val="24"/>
        </w:rPr>
        <w:t>元</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2.给贵方造成损失的，在保证担保最高金额范围内向贵方支付赔偿金、利息、律师费、诉讼费用等实现债权的费用。</w:t>
      </w:r>
    </w:p>
    <w:p>
      <w:pPr>
        <w:spacing w:line="360" w:lineRule="auto"/>
        <w:ind w:firstLine="482" w:firstLineChars="200"/>
        <w:rPr>
          <w:rFonts w:ascii="宋体" w:hAnsi="宋体"/>
          <w:b/>
          <w:bCs/>
          <w:sz w:val="24"/>
        </w:rPr>
      </w:pPr>
      <w:r>
        <w:rPr>
          <w:rFonts w:hint="eastAsia" w:ascii="宋体" w:hAnsi="宋体"/>
          <w:b/>
          <w:bCs/>
          <w:sz w:val="24"/>
        </w:rPr>
        <w:t>四、代偿的安排</w:t>
      </w:r>
      <w:r>
        <w:rPr>
          <w:rFonts w:ascii="宋体" w:hAnsi="宋体"/>
          <w:b/>
          <w:bCs/>
          <w:sz w:val="24"/>
        </w:rPr>
        <w:t xml:space="preserve"> </w:t>
      </w:r>
    </w:p>
    <w:p>
      <w:pPr>
        <w:spacing w:line="360" w:lineRule="auto"/>
        <w:ind w:firstLine="480" w:firstLineChars="200"/>
        <w:rPr>
          <w:rFonts w:ascii="宋体" w:hAnsi="宋体"/>
          <w:sz w:val="24"/>
        </w:rPr>
      </w:pPr>
      <w:r>
        <w:rPr>
          <w:rFonts w:hint="eastAsia" w:ascii="宋体" w:hAnsi="宋体"/>
          <w:sz w:val="24"/>
        </w:rPr>
        <w:t>1.贵方要求我方承担保证责任的，应向我方发出书面索赔通知。索赔通知应写明要求索赔的金额，支付款项应到达的帐号，并附有说明投标人违约造成贵方损失情况的证明材料。</w:t>
      </w:r>
    </w:p>
    <w:p>
      <w:pPr>
        <w:spacing w:line="360" w:lineRule="auto"/>
        <w:ind w:firstLine="480" w:firstLineChars="200"/>
        <w:rPr>
          <w:rFonts w:ascii="宋体" w:hAnsi="宋体"/>
          <w:sz w:val="24"/>
        </w:rPr>
      </w:pPr>
      <w:r>
        <w:rPr>
          <w:rFonts w:hint="eastAsia" w:ascii="宋体" w:hAnsi="宋体"/>
          <w:sz w:val="24"/>
        </w:rPr>
        <w:t>2.我方收到贵方的书面索赔通知及相应证明材料后，在</w:t>
      </w:r>
      <w:r>
        <w:rPr>
          <w:rFonts w:ascii="宋体" w:hAnsi="宋体"/>
          <w:sz w:val="24"/>
          <w:u w:val="single"/>
        </w:rPr>
        <w:t xml:space="preserve">    </w:t>
      </w:r>
      <w:r>
        <w:rPr>
          <w:rFonts w:hint="eastAsia" w:ascii="宋体" w:hAnsi="宋体"/>
          <w:sz w:val="24"/>
        </w:rPr>
        <w:t>工作日内进行核定后按照本保函的承诺承担保证责任。</w:t>
      </w:r>
    </w:p>
    <w:p>
      <w:pPr>
        <w:spacing w:line="360" w:lineRule="auto"/>
        <w:ind w:firstLine="482" w:firstLineChars="200"/>
        <w:rPr>
          <w:rFonts w:ascii="宋体" w:hAnsi="宋体"/>
          <w:b/>
          <w:bCs/>
          <w:sz w:val="24"/>
        </w:rPr>
      </w:pPr>
      <w:r>
        <w:rPr>
          <w:rFonts w:hint="eastAsia" w:ascii="宋体" w:hAnsi="宋体"/>
          <w:b/>
          <w:bCs/>
          <w:sz w:val="24"/>
        </w:rPr>
        <w:t>五、保证担保责任的解除</w:t>
      </w:r>
      <w:r>
        <w:rPr>
          <w:rFonts w:ascii="宋体" w:hAnsi="宋体"/>
          <w:b/>
          <w:bCs/>
          <w:sz w:val="24"/>
        </w:rPr>
        <w:t xml:space="preserve"> </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保证期间届满贵方未向我方书面主张保证责任的，自保证期间届满次日起，我方解除保证责任。 </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我方按照本</w:t>
      </w:r>
      <w:r>
        <w:rPr>
          <w:rFonts w:hint="eastAsia" w:ascii="宋体" w:hAnsi="宋体"/>
          <w:sz w:val="24"/>
        </w:rPr>
        <w:t>保证担保</w:t>
      </w:r>
      <w:r>
        <w:rPr>
          <w:rFonts w:ascii="宋体" w:hAnsi="宋体"/>
          <w:sz w:val="24"/>
        </w:rPr>
        <w:t>向贵方履行了</w:t>
      </w:r>
      <w:r>
        <w:rPr>
          <w:rFonts w:hint="eastAsia" w:ascii="宋体" w:hAnsi="宋体"/>
          <w:sz w:val="24"/>
        </w:rPr>
        <w:t>保证担保责任</w:t>
      </w:r>
      <w:r>
        <w:rPr>
          <w:rFonts w:ascii="宋体" w:hAnsi="宋体"/>
          <w:sz w:val="24"/>
        </w:rPr>
        <w:t>后，自我方向贵方支付</w:t>
      </w:r>
      <w:r>
        <w:rPr>
          <w:rFonts w:hint="eastAsia" w:ascii="宋体" w:hAnsi="宋体"/>
          <w:sz w:val="24"/>
        </w:rPr>
        <w:t>的金额达到最高保证担保金额</w:t>
      </w:r>
      <w:r>
        <w:rPr>
          <w:rFonts w:ascii="宋体" w:hAnsi="宋体"/>
          <w:sz w:val="24"/>
        </w:rPr>
        <w:t>之日起，</w:t>
      </w:r>
      <w:r>
        <w:rPr>
          <w:rFonts w:hint="eastAsia" w:ascii="宋体" w:hAnsi="宋体"/>
          <w:sz w:val="24"/>
        </w:rPr>
        <w:t>保证担保责任</w:t>
      </w:r>
      <w:r>
        <w:rPr>
          <w:rFonts w:ascii="宋体" w:hAnsi="宋体"/>
          <w:sz w:val="24"/>
        </w:rPr>
        <w:t xml:space="preserve">解除。 </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按照法律法规的规定应解除我方保证</w:t>
      </w:r>
      <w:r>
        <w:rPr>
          <w:rFonts w:hint="eastAsia" w:ascii="宋体" w:hAnsi="宋体"/>
          <w:sz w:val="24"/>
        </w:rPr>
        <w:t>担保</w:t>
      </w:r>
      <w:r>
        <w:rPr>
          <w:rFonts w:ascii="宋体" w:hAnsi="宋体"/>
          <w:sz w:val="24"/>
        </w:rPr>
        <w:t>责任的其它情形的，我方在本保证担保项下的保证</w:t>
      </w:r>
      <w:r>
        <w:rPr>
          <w:rFonts w:hint="eastAsia" w:ascii="宋体" w:hAnsi="宋体"/>
          <w:sz w:val="24"/>
        </w:rPr>
        <w:t>担保</w:t>
      </w:r>
      <w:r>
        <w:rPr>
          <w:rFonts w:ascii="宋体" w:hAnsi="宋体"/>
          <w:sz w:val="24"/>
        </w:rPr>
        <w:t xml:space="preserve">责任亦解除。 </w:t>
      </w:r>
    </w:p>
    <w:p>
      <w:pPr>
        <w:spacing w:line="360" w:lineRule="auto"/>
        <w:ind w:firstLine="480" w:firstLineChars="200"/>
        <w:rPr>
          <w:rFonts w:ascii="宋体" w:hAnsi="宋体"/>
          <w:sz w:val="24"/>
        </w:rPr>
      </w:pPr>
      <w:r>
        <w:rPr>
          <w:rFonts w:hint="eastAsia" w:ascii="宋体" w:hAnsi="宋体"/>
          <w:sz w:val="24"/>
        </w:rPr>
        <w:t>4.我方解除保证责任后，贵方应按上述约定，自我方保证担保责任解除之日起七</w:t>
      </w:r>
      <w:r>
        <w:rPr>
          <w:rFonts w:ascii="宋体" w:hAnsi="宋体"/>
          <w:sz w:val="24"/>
        </w:rPr>
        <w:t>日内，将本保证担保原件返还我方。但是不论贵方是否按此要求将本保证担保</w:t>
      </w:r>
      <w:r>
        <w:rPr>
          <w:rFonts w:hint="eastAsia" w:ascii="宋体" w:hAnsi="宋体"/>
          <w:sz w:val="24"/>
        </w:rPr>
        <w:t>原件</w:t>
      </w:r>
      <w:r>
        <w:rPr>
          <w:rFonts w:ascii="宋体" w:hAnsi="宋体"/>
          <w:sz w:val="24"/>
        </w:rPr>
        <w:t>退回我方，我方在本保证担保项下的义务和责任均</w:t>
      </w:r>
      <w:r>
        <w:rPr>
          <w:rFonts w:hint="eastAsia" w:ascii="宋体" w:hAnsi="宋体"/>
          <w:sz w:val="24"/>
        </w:rPr>
        <w:t>自保证担保责任解除之日</w:t>
      </w:r>
      <w:r>
        <w:rPr>
          <w:rFonts w:ascii="宋体" w:hAnsi="宋体"/>
          <w:sz w:val="24"/>
        </w:rPr>
        <w:t>自动消灭。</w:t>
      </w:r>
    </w:p>
    <w:p>
      <w:pPr>
        <w:spacing w:line="360" w:lineRule="auto"/>
        <w:ind w:firstLine="482" w:firstLineChars="200"/>
        <w:rPr>
          <w:rFonts w:ascii="宋体" w:hAnsi="宋体"/>
          <w:b/>
          <w:bCs/>
          <w:sz w:val="24"/>
        </w:rPr>
      </w:pPr>
      <w:r>
        <w:rPr>
          <w:rFonts w:hint="eastAsia" w:ascii="宋体" w:hAnsi="宋体"/>
          <w:b/>
          <w:bCs/>
          <w:sz w:val="24"/>
        </w:rPr>
        <w:t>六、免责条款</w:t>
      </w:r>
      <w:r>
        <w:rPr>
          <w:rFonts w:ascii="宋体" w:hAnsi="宋体"/>
          <w:b/>
          <w:bCs/>
          <w:sz w:val="24"/>
        </w:rPr>
        <w:t xml:space="preserve"> </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因贵方</w:t>
      </w:r>
      <w:r>
        <w:rPr>
          <w:rFonts w:hint="eastAsia" w:ascii="宋体" w:hAnsi="宋体"/>
          <w:sz w:val="24"/>
        </w:rPr>
        <w:t>原因</w:t>
      </w:r>
      <w:r>
        <w:rPr>
          <w:rFonts w:ascii="宋体" w:hAnsi="宋体"/>
          <w:sz w:val="24"/>
        </w:rPr>
        <w:t>致使投标人</w:t>
      </w:r>
      <w:r>
        <w:rPr>
          <w:rFonts w:hint="eastAsia" w:ascii="宋体" w:hAnsi="宋体"/>
          <w:sz w:val="24"/>
        </w:rPr>
        <w:t>违反</w:t>
      </w:r>
      <w:r>
        <w:rPr>
          <w:rFonts w:ascii="宋体" w:hAnsi="宋体"/>
          <w:sz w:val="24"/>
        </w:rPr>
        <w:t>招</w:t>
      </w:r>
      <w:r>
        <w:rPr>
          <w:rFonts w:hint="eastAsia" w:ascii="宋体" w:hAnsi="宋体"/>
          <w:sz w:val="24"/>
        </w:rPr>
        <w:t>投</w:t>
      </w:r>
      <w:r>
        <w:rPr>
          <w:rFonts w:ascii="宋体" w:hAnsi="宋体"/>
          <w:sz w:val="24"/>
        </w:rPr>
        <w:t>标文件的，我方不承担保证</w:t>
      </w:r>
      <w:r>
        <w:rPr>
          <w:rFonts w:hint="eastAsia" w:ascii="宋体" w:hAnsi="宋体"/>
          <w:sz w:val="24"/>
        </w:rPr>
        <w:t>担保</w:t>
      </w:r>
      <w:r>
        <w:rPr>
          <w:rFonts w:ascii="宋体" w:hAnsi="宋体"/>
          <w:sz w:val="24"/>
        </w:rPr>
        <w:t xml:space="preserve">责任。 </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依照法律规定或贵方与投标人的另行约定，免除投标人部分或全部义务的，我方亦免除其相应的保证</w:t>
      </w:r>
      <w:r>
        <w:rPr>
          <w:rFonts w:hint="eastAsia" w:ascii="宋体" w:hAnsi="宋体"/>
          <w:sz w:val="24"/>
        </w:rPr>
        <w:t>担保</w:t>
      </w:r>
      <w:r>
        <w:rPr>
          <w:rFonts w:ascii="宋体" w:hAnsi="宋体"/>
          <w:sz w:val="24"/>
        </w:rPr>
        <w:t xml:space="preserve">责任。 </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 xml:space="preserve"> 因不可抗力造成投标人</w:t>
      </w:r>
      <w:r>
        <w:rPr>
          <w:rFonts w:hint="eastAsia" w:ascii="宋体" w:hAnsi="宋体"/>
          <w:sz w:val="24"/>
        </w:rPr>
        <w:t>违反</w:t>
      </w:r>
      <w:r>
        <w:rPr>
          <w:rFonts w:ascii="宋体" w:hAnsi="宋体"/>
          <w:sz w:val="24"/>
        </w:rPr>
        <w:t>招</w:t>
      </w:r>
      <w:r>
        <w:rPr>
          <w:rFonts w:hint="eastAsia" w:ascii="宋体" w:hAnsi="宋体"/>
          <w:sz w:val="24"/>
        </w:rPr>
        <w:t>投</w:t>
      </w:r>
      <w:r>
        <w:rPr>
          <w:rFonts w:ascii="宋体" w:hAnsi="宋体"/>
          <w:sz w:val="24"/>
        </w:rPr>
        <w:t>标文件</w:t>
      </w:r>
      <w:r>
        <w:rPr>
          <w:rFonts w:hint="eastAsia" w:ascii="宋体" w:hAnsi="宋体"/>
          <w:sz w:val="24"/>
        </w:rPr>
        <w:t>的</w:t>
      </w:r>
      <w:r>
        <w:rPr>
          <w:rFonts w:ascii="宋体" w:hAnsi="宋体"/>
          <w:sz w:val="24"/>
        </w:rPr>
        <w:t>，我方不承担保证</w:t>
      </w:r>
      <w:r>
        <w:rPr>
          <w:rFonts w:hint="eastAsia" w:ascii="宋体" w:hAnsi="宋体"/>
          <w:sz w:val="24"/>
        </w:rPr>
        <w:t>担保</w:t>
      </w:r>
      <w:r>
        <w:rPr>
          <w:rFonts w:ascii="宋体" w:hAnsi="宋体"/>
          <w:sz w:val="24"/>
        </w:rPr>
        <w:t>责任。</w:t>
      </w:r>
    </w:p>
    <w:p>
      <w:pPr>
        <w:spacing w:line="360" w:lineRule="auto"/>
        <w:ind w:firstLine="482" w:firstLineChars="200"/>
        <w:rPr>
          <w:rFonts w:ascii="宋体" w:hAnsi="宋体"/>
          <w:b/>
          <w:bCs/>
          <w:sz w:val="24"/>
        </w:rPr>
      </w:pPr>
      <w:r>
        <w:rPr>
          <w:rFonts w:hint="eastAsia" w:ascii="宋体" w:hAnsi="宋体"/>
          <w:b/>
          <w:bCs/>
          <w:sz w:val="24"/>
        </w:rPr>
        <w:t>七、其他</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本保证担保项下的权利不得转让，不得设定担保。贵方未经我方书面同意转让本保证担保或其项下任何权利，</w:t>
      </w:r>
      <w:r>
        <w:rPr>
          <w:rFonts w:hint="eastAsia" w:ascii="宋体" w:hAnsi="宋体"/>
          <w:sz w:val="24"/>
        </w:rPr>
        <w:t>对我方不发生法律效力</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.本</w:t>
      </w:r>
      <w:r>
        <w:rPr>
          <w:rFonts w:hint="eastAsia" w:ascii="宋体" w:hAnsi="宋体"/>
          <w:sz w:val="24"/>
        </w:rPr>
        <w:t>保证担保适用的法律为中华人民共和国法律，争议裁判管辖地为中华人民共和国</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.本</w:t>
      </w:r>
      <w:r>
        <w:rPr>
          <w:rFonts w:hint="eastAsia" w:ascii="宋体" w:hAnsi="宋体"/>
          <w:sz w:val="24"/>
        </w:rPr>
        <w:t>保证担保</w:t>
      </w:r>
      <w:r>
        <w:rPr>
          <w:rFonts w:ascii="宋体" w:hAnsi="宋体"/>
          <w:sz w:val="24"/>
        </w:rPr>
        <w:t>自我方法定代表</w:t>
      </w:r>
      <w:r>
        <w:rPr>
          <w:rFonts w:hint="eastAsia" w:ascii="宋体" w:hAnsi="宋体"/>
          <w:sz w:val="24"/>
        </w:rPr>
        <w:t>人或授权代表</w:t>
      </w:r>
      <w:r>
        <w:rPr>
          <w:rFonts w:ascii="宋体" w:hAnsi="宋体"/>
          <w:sz w:val="24"/>
        </w:rPr>
        <w:t>签字</w:t>
      </w:r>
      <w:r>
        <w:rPr>
          <w:rFonts w:hint="eastAsia" w:ascii="宋体" w:hAnsi="宋体"/>
          <w:sz w:val="24"/>
        </w:rPr>
        <w:t>并</w:t>
      </w:r>
      <w:r>
        <w:rPr>
          <w:rFonts w:ascii="宋体" w:hAnsi="宋体"/>
          <w:sz w:val="24"/>
        </w:rPr>
        <w:t xml:space="preserve">加盖公章之日起生效。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保 证 人</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（公</w:t>
      </w:r>
      <w:r>
        <w:rPr>
          <w:rFonts w:ascii="宋体" w:hAnsi="宋体"/>
          <w:sz w:val="24"/>
        </w:rPr>
        <w:t xml:space="preserve">章） </w:t>
      </w:r>
    </w:p>
    <w:p>
      <w:pPr>
        <w:spacing w:line="360" w:lineRule="auto"/>
        <w:ind w:firstLine="480" w:firstLineChars="200"/>
        <w:rPr>
          <w:rFonts w:ascii="宋体" w:hAnsi="宋体"/>
          <w:sz w:val="24"/>
        </w:rPr>
      </w:pPr>
      <w:r>
        <w:rPr>
          <w:rFonts w:hint="eastAsia" w:ascii="宋体" w:hAnsi="宋体"/>
          <w:sz w:val="24"/>
        </w:rPr>
        <w:t>法定代表人（或授权代表）：</w:t>
      </w:r>
      <w:r>
        <w:rPr>
          <w:rFonts w:ascii="宋体" w:hAnsi="宋体"/>
          <w:sz w:val="24"/>
        </w:rPr>
        <w:t xml:space="preserve">               （签字） </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址：                                       </w:t>
      </w:r>
    </w:p>
    <w:p>
      <w:pPr>
        <w:spacing w:line="360" w:lineRule="auto"/>
        <w:ind w:firstLine="480" w:firstLineChars="200"/>
        <w:rPr>
          <w:rFonts w:ascii="宋体" w:hAnsi="宋体"/>
          <w:sz w:val="24"/>
        </w:rPr>
      </w:pPr>
      <w:r>
        <w:rPr>
          <w:rFonts w:hint="eastAsia" w:ascii="宋体" w:hAnsi="宋体"/>
          <w:sz w:val="24"/>
        </w:rPr>
        <w:t>邮政编码：</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话：                 </w:t>
      </w:r>
    </w:p>
    <w:p>
      <w:pPr>
        <w:spacing w:line="360" w:lineRule="auto"/>
        <w:ind w:firstLine="480" w:firstLineChars="200"/>
        <w:rPr>
          <w:rFonts w:ascii="宋体" w:hAnsi="宋体"/>
          <w:sz w:val="24"/>
        </w:rPr>
      </w:pPr>
      <w:r>
        <w:rPr>
          <w:rFonts w:hint="eastAsia" w:ascii="宋体" w:hAnsi="宋体"/>
          <w:sz w:val="24"/>
        </w:rPr>
        <w:t>传</w:t>
      </w:r>
      <w:r>
        <w:rPr>
          <w:rFonts w:ascii="宋体" w:hAnsi="宋体"/>
          <w:sz w:val="24"/>
        </w:rPr>
        <w:t xml:space="preserve">    真：                 </w:t>
      </w:r>
    </w:p>
    <w:p>
      <w:pPr>
        <w:ind w:firstLine="480" w:firstLineChars="200"/>
      </w:pPr>
      <w:r>
        <w:rPr>
          <w:rFonts w:hint="eastAsia" w:ascii="宋体" w:hAnsi="宋体"/>
          <w:sz w:val="24"/>
        </w:rPr>
        <w:t xml:space="preserve">时 </w:t>
      </w:r>
      <w:r>
        <w:rPr>
          <w:rFonts w:ascii="宋体" w:hAnsi="宋体"/>
          <w:sz w:val="24"/>
        </w:rPr>
        <w:t xml:space="preserve">   </w:t>
      </w:r>
      <w:r>
        <w:rPr>
          <w:rFonts w:hint="eastAsia" w:ascii="宋体" w:hAnsi="宋体"/>
          <w:sz w:val="24"/>
        </w:rPr>
        <w:t>间：</w:t>
      </w:r>
      <w:r>
        <w:rPr>
          <w:rFonts w:ascii="宋体" w:hAnsi="宋体"/>
          <w:sz w:val="24"/>
        </w:rPr>
        <w:t xml:space="preserve">      年      月        日</w:t>
      </w:r>
    </w:p>
    <w:p>
      <w:pPr>
        <w:spacing w:line="360" w:lineRule="auto"/>
        <w:rPr>
          <w:rFonts w:ascii="仿宋" w:hAnsi="仿宋" w:eastAsia="仿宋" w:cs="仿宋"/>
          <w:sz w:val="24"/>
        </w:rPr>
      </w:pPr>
    </w:p>
    <w:p>
      <w:pPr>
        <w:spacing w:line="360" w:lineRule="auto"/>
        <w:rPr>
          <w:rFonts w:ascii="宋体"/>
          <w:sz w:val="24"/>
        </w:rPr>
      </w:pPr>
      <w:r>
        <w:rPr>
          <w:rFonts w:hint="eastAsia" w:ascii="宋体"/>
          <w:sz w:val="24"/>
        </w:rPr>
        <w:t>注：保证人应按照以上格式出具投标保函（非独立保函）。</w:t>
      </w:r>
    </w:p>
    <w:p>
      <w:pPr>
        <w:rPr>
          <w:b/>
          <w:sz w:val="24"/>
        </w:rPr>
      </w:pPr>
      <w:r>
        <w:rPr>
          <w:b/>
          <w:sz w:val="24"/>
        </w:rPr>
        <w:br w:type="page"/>
      </w:r>
    </w:p>
    <w:p>
      <w:pPr>
        <w:pStyle w:val="7"/>
        <w:spacing w:before="0" w:after="0" w:line="360" w:lineRule="auto"/>
        <w:jc w:val="center"/>
        <w:rPr>
          <w:rFonts w:ascii="宋体" w:hAnsi="宋体" w:eastAsia="宋体" w:cs="宋体"/>
          <w:bCs w:val="0"/>
          <w:sz w:val="24"/>
          <w:szCs w:val="24"/>
        </w:rPr>
      </w:pPr>
      <w:r>
        <w:rPr>
          <w:rFonts w:hint="eastAsia" w:ascii="宋体" w:hAnsi="宋体" w:eastAsia="宋体" w:cs="宋体"/>
          <w:bCs w:val="0"/>
          <w:sz w:val="24"/>
          <w:szCs w:val="24"/>
        </w:rPr>
        <w:t>投标人基本情况表</w:t>
      </w:r>
    </w:p>
    <w:tbl>
      <w:tblPr>
        <w:tblStyle w:val="48"/>
        <w:tblW w:w="88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1109"/>
        <w:gridCol w:w="969"/>
        <w:gridCol w:w="554"/>
        <w:gridCol w:w="971"/>
        <w:gridCol w:w="831"/>
        <w:gridCol w:w="416"/>
        <w:gridCol w:w="832"/>
        <w:gridCol w:w="1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投标人名称</w:t>
            </w:r>
          </w:p>
        </w:tc>
        <w:tc>
          <w:tcPr>
            <w:tcW w:w="6686" w:type="dxa"/>
            <w:gridSpan w:val="8"/>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注册地址</w:t>
            </w:r>
          </w:p>
        </w:tc>
        <w:tc>
          <w:tcPr>
            <w:tcW w:w="3603" w:type="dxa"/>
            <w:gridSpan w:val="4"/>
            <w:vAlign w:val="center"/>
          </w:tcPr>
          <w:p>
            <w:pPr>
              <w:spacing w:line="360" w:lineRule="auto"/>
              <w:jc w:val="center"/>
              <w:rPr>
                <w:rFonts w:ascii="宋体" w:hAnsi="宋体"/>
                <w:sz w:val="24"/>
              </w:rPr>
            </w:pPr>
          </w:p>
        </w:tc>
        <w:tc>
          <w:tcPr>
            <w:tcW w:w="1247" w:type="dxa"/>
            <w:gridSpan w:val="2"/>
            <w:vAlign w:val="center"/>
          </w:tcPr>
          <w:p>
            <w:pPr>
              <w:spacing w:line="360" w:lineRule="auto"/>
              <w:jc w:val="center"/>
              <w:rPr>
                <w:rFonts w:ascii="宋体" w:hAnsi="宋体"/>
                <w:sz w:val="24"/>
              </w:rPr>
            </w:pPr>
            <w:r>
              <w:rPr>
                <w:rFonts w:hint="eastAsia" w:ascii="宋体" w:hAnsi="宋体"/>
                <w:sz w:val="24"/>
              </w:rPr>
              <w:t>邮政编码</w:t>
            </w:r>
          </w:p>
        </w:tc>
        <w:tc>
          <w:tcPr>
            <w:tcW w:w="1836" w:type="dxa"/>
            <w:gridSpan w:val="2"/>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Merge w:val="restart"/>
            <w:vAlign w:val="center"/>
          </w:tcPr>
          <w:p>
            <w:pPr>
              <w:spacing w:line="360" w:lineRule="auto"/>
              <w:jc w:val="center"/>
              <w:rPr>
                <w:rFonts w:ascii="宋体" w:hAnsi="宋体"/>
                <w:sz w:val="24"/>
              </w:rPr>
            </w:pPr>
            <w:r>
              <w:rPr>
                <w:rFonts w:hint="eastAsia" w:ascii="宋体" w:hAnsi="宋体"/>
                <w:sz w:val="24"/>
              </w:rPr>
              <w:t>联系方式</w:t>
            </w:r>
          </w:p>
        </w:tc>
        <w:tc>
          <w:tcPr>
            <w:tcW w:w="1109" w:type="dxa"/>
            <w:vAlign w:val="center"/>
          </w:tcPr>
          <w:p>
            <w:pPr>
              <w:spacing w:line="360" w:lineRule="auto"/>
              <w:jc w:val="center"/>
              <w:rPr>
                <w:rFonts w:ascii="宋体" w:hAnsi="宋体"/>
                <w:sz w:val="24"/>
              </w:rPr>
            </w:pPr>
            <w:r>
              <w:rPr>
                <w:rFonts w:hint="eastAsia" w:ascii="宋体" w:hAnsi="宋体"/>
                <w:sz w:val="24"/>
              </w:rPr>
              <w:t>联系人</w:t>
            </w:r>
          </w:p>
        </w:tc>
        <w:tc>
          <w:tcPr>
            <w:tcW w:w="2494" w:type="dxa"/>
            <w:gridSpan w:val="3"/>
            <w:vAlign w:val="center"/>
          </w:tcPr>
          <w:p>
            <w:pPr>
              <w:spacing w:line="360" w:lineRule="auto"/>
              <w:jc w:val="center"/>
              <w:rPr>
                <w:rFonts w:ascii="宋体" w:hAnsi="宋体"/>
                <w:sz w:val="24"/>
              </w:rPr>
            </w:pPr>
          </w:p>
        </w:tc>
        <w:tc>
          <w:tcPr>
            <w:tcW w:w="1247" w:type="dxa"/>
            <w:gridSpan w:val="2"/>
            <w:vAlign w:val="center"/>
          </w:tcPr>
          <w:p>
            <w:pPr>
              <w:spacing w:line="360" w:lineRule="auto"/>
              <w:jc w:val="center"/>
              <w:rPr>
                <w:rFonts w:ascii="宋体" w:hAnsi="宋体"/>
                <w:sz w:val="24"/>
              </w:rPr>
            </w:pPr>
            <w:r>
              <w:rPr>
                <w:rFonts w:hint="eastAsia" w:ascii="宋体" w:hAnsi="宋体"/>
                <w:sz w:val="24"/>
              </w:rPr>
              <w:t>电话</w:t>
            </w:r>
          </w:p>
        </w:tc>
        <w:tc>
          <w:tcPr>
            <w:tcW w:w="1836" w:type="dxa"/>
            <w:gridSpan w:val="2"/>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Merge w:val="continue"/>
            <w:vAlign w:val="center"/>
          </w:tcPr>
          <w:p>
            <w:pPr>
              <w:spacing w:line="360" w:lineRule="auto"/>
              <w:jc w:val="center"/>
              <w:rPr>
                <w:rFonts w:ascii="宋体" w:hAnsi="宋体"/>
                <w:sz w:val="24"/>
              </w:rPr>
            </w:pPr>
          </w:p>
        </w:tc>
        <w:tc>
          <w:tcPr>
            <w:tcW w:w="1109" w:type="dxa"/>
            <w:vAlign w:val="center"/>
          </w:tcPr>
          <w:p>
            <w:pPr>
              <w:spacing w:line="360" w:lineRule="auto"/>
              <w:jc w:val="center"/>
              <w:rPr>
                <w:rFonts w:ascii="宋体" w:hAnsi="宋体"/>
                <w:sz w:val="24"/>
              </w:rPr>
            </w:pPr>
            <w:r>
              <w:rPr>
                <w:rFonts w:hint="eastAsia" w:ascii="宋体" w:hAnsi="宋体"/>
                <w:sz w:val="24"/>
              </w:rPr>
              <w:t>传真</w:t>
            </w:r>
          </w:p>
        </w:tc>
        <w:tc>
          <w:tcPr>
            <w:tcW w:w="2494" w:type="dxa"/>
            <w:gridSpan w:val="3"/>
            <w:vAlign w:val="center"/>
          </w:tcPr>
          <w:p>
            <w:pPr>
              <w:spacing w:line="360" w:lineRule="auto"/>
              <w:jc w:val="center"/>
              <w:rPr>
                <w:rFonts w:ascii="宋体" w:hAnsi="宋体"/>
                <w:sz w:val="24"/>
              </w:rPr>
            </w:pPr>
          </w:p>
        </w:tc>
        <w:tc>
          <w:tcPr>
            <w:tcW w:w="1247" w:type="dxa"/>
            <w:gridSpan w:val="2"/>
            <w:vAlign w:val="center"/>
          </w:tcPr>
          <w:p>
            <w:pPr>
              <w:spacing w:line="360" w:lineRule="auto"/>
              <w:jc w:val="center"/>
              <w:rPr>
                <w:rFonts w:ascii="宋体" w:hAnsi="宋体"/>
                <w:sz w:val="24"/>
              </w:rPr>
            </w:pPr>
            <w:r>
              <w:rPr>
                <w:rFonts w:hint="eastAsia" w:ascii="宋体" w:hAnsi="宋体"/>
                <w:sz w:val="24"/>
              </w:rPr>
              <w:t>网址</w:t>
            </w:r>
          </w:p>
        </w:tc>
        <w:tc>
          <w:tcPr>
            <w:tcW w:w="1836" w:type="dxa"/>
            <w:gridSpan w:val="2"/>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法定代表人</w:t>
            </w:r>
          </w:p>
        </w:tc>
        <w:tc>
          <w:tcPr>
            <w:tcW w:w="1109" w:type="dxa"/>
            <w:vAlign w:val="center"/>
          </w:tcPr>
          <w:p>
            <w:pPr>
              <w:spacing w:line="360" w:lineRule="auto"/>
              <w:jc w:val="center"/>
              <w:rPr>
                <w:rFonts w:ascii="宋体" w:hAnsi="宋体"/>
                <w:sz w:val="24"/>
              </w:rPr>
            </w:pPr>
            <w:r>
              <w:rPr>
                <w:rFonts w:hint="eastAsia" w:ascii="宋体" w:hAnsi="宋体"/>
                <w:sz w:val="24"/>
              </w:rPr>
              <w:t>姓名</w:t>
            </w:r>
          </w:p>
        </w:tc>
        <w:tc>
          <w:tcPr>
            <w:tcW w:w="969" w:type="dxa"/>
            <w:vAlign w:val="center"/>
          </w:tcPr>
          <w:p>
            <w:pPr>
              <w:spacing w:line="360" w:lineRule="auto"/>
              <w:jc w:val="center"/>
              <w:rPr>
                <w:rFonts w:ascii="宋体" w:hAnsi="宋体"/>
                <w:sz w:val="24"/>
              </w:rPr>
            </w:pPr>
          </w:p>
        </w:tc>
        <w:tc>
          <w:tcPr>
            <w:tcW w:w="1525" w:type="dxa"/>
            <w:gridSpan w:val="2"/>
            <w:vAlign w:val="center"/>
          </w:tcPr>
          <w:p>
            <w:pPr>
              <w:spacing w:line="360" w:lineRule="auto"/>
              <w:jc w:val="center"/>
              <w:rPr>
                <w:rFonts w:ascii="宋体" w:hAnsi="宋体"/>
                <w:sz w:val="24"/>
              </w:rPr>
            </w:pPr>
            <w:r>
              <w:rPr>
                <w:rFonts w:hint="eastAsia" w:ascii="宋体" w:hAnsi="宋体"/>
                <w:sz w:val="24"/>
              </w:rPr>
              <w:t>技术职称</w:t>
            </w:r>
          </w:p>
        </w:tc>
        <w:tc>
          <w:tcPr>
            <w:tcW w:w="1247" w:type="dxa"/>
            <w:gridSpan w:val="2"/>
            <w:vAlign w:val="center"/>
          </w:tcPr>
          <w:p>
            <w:pPr>
              <w:spacing w:line="360" w:lineRule="auto"/>
              <w:jc w:val="center"/>
              <w:rPr>
                <w:rFonts w:ascii="宋体" w:hAnsi="宋体"/>
                <w:sz w:val="24"/>
              </w:rPr>
            </w:pPr>
          </w:p>
        </w:tc>
        <w:tc>
          <w:tcPr>
            <w:tcW w:w="832" w:type="dxa"/>
            <w:vAlign w:val="center"/>
          </w:tcPr>
          <w:p>
            <w:pPr>
              <w:spacing w:line="360" w:lineRule="auto"/>
              <w:jc w:val="center"/>
              <w:rPr>
                <w:rFonts w:ascii="宋体" w:hAnsi="宋体"/>
                <w:sz w:val="24"/>
              </w:rPr>
            </w:pPr>
            <w:r>
              <w:rPr>
                <w:rFonts w:hint="eastAsia" w:ascii="宋体" w:hAnsi="宋体"/>
                <w:sz w:val="24"/>
              </w:rPr>
              <w:t>电话</w:t>
            </w:r>
          </w:p>
        </w:tc>
        <w:tc>
          <w:tcPr>
            <w:tcW w:w="1004"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技术负责人</w:t>
            </w:r>
          </w:p>
        </w:tc>
        <w:tc>
          <w:tcPr>
            <w:tcW w:w="1109" w:type="dxa"/>
            <w:vAlign w:val="center"/>
          </w:tcPr>
          <w:p>
            <w:pPr>
              <w:spacing w:line="360" w:lineRule="auto"/>
              <w:jc w:val="center"/>
              <w:rPr>
                <w:rFonts w:ascii="宋体" w:hAnsi="宋体"/>
                <w:sz w:val="24"/>
              </w:rPr>
            </w:pPr>
            <w:r>
              <w:rPr>
                <w:rFonts w:hint="eastAsia" w:ascii="宋体" w:hAnsi="宋体"/>
                <w:sz w:val="24"/>
              </w:rPr>
              <w:t>姓名</w:t>
            </w:r>
          </w:p>
        </w:tc>
        <w:tc>
          <w:tcPr>
            <w:tcW w:w="969" w:type="dxa"/>
            <w:vAlign w:val="center"/>
          </w:tcPr>
          <w:p>
            <w:pPr>
              <w:spacing w:line="360" w:lineRule="auto"/>
              <w:jc w:val="center"/>
              <w:rPr>
                <w:rFonts w:ascii="宋体" w:hAnsi="宋体"/>
                <w:sz w:val="24"/>
              </w:rPr>
            </w:pPr>
          </w:p>
        </w:tc>
        <w:tc>
          <w:tcPr>
            <w:tcW w:w="1525" w:type="dxa"/>
            <w:gridSpan w:val="2"/>
            <w:vAlign w:val="center"/>
          </w:tcPr>
          <w:p>
            <w:pPr>
              <w:spacing w:line="360" w:lineRule="auto"/>
              <w:jc w:val="center"/>
              <w:rPr>
                <w:rFonts w:ascii="宋体" w:hAnsi="宋体"/>
                <w:sz w:val="24"/>
              </w:rPr>
            </w:pPr>
            <w:r>
              <w:rPr>
                <w:rFonts w:hint="eastAsia" w:ascii="宋体" w:hAnsi="宋体"/>
                <w:sz w:val="24"/>
              </w:rPr>
              <w:t>技术职称</w:t>
            </w:r>
          </w:p>
        </w:tc>
        <w:tc>
          <w:tcPr>
            <w:tcW w:w="1247" w:type="dxa"/>
            <w:gridSpan w:val="2"/>
            <w:vAlign w:val="center"/>
          </w:tcPr>
          <w:p>
            <w:pPr>
              <w:spacing w:line="360" w:lineRule="auto"/>
              <w:jc w:val="center"/>
              <w:rPr>
                <w:rFonts w:ascii="宋体" w:hAnsi="宋体"/>
                <w:sz w:val="24"/>
              </w:rPr>
            </w:pPr>
          </w:p>
        </w:tc>
        <w:tc>
          <w:tcPr>
            <w:tcW w:w="832" w:type="dxa"/>
            <w:vAlign w:val="center"/>
          </w:tcPr>
          <w:p>
            <w:pPr>
              <w:spacing w:line="360" w:lineRule="auto"/>
              <w:jc w:val="center"/>
              <w:rPr>
                <w:rFonts w:ascii="宋体" w:hAnsi="宋体"/>
                <w:sz w:val="24"/>
              </w:rPr>
            </w:pPr>
            <w:r>
              <w:rPr>
                <w:rFonts w:hint="eastAsia" w:ascii="宋体" w:hAnsi="宋体"/>
                <w:sz w:val="24"/>
              </w:rPr>
              <w:t>电话</w:t>
            </w:r>
          </w:p>
        </w:tc>
        <w:tc>
          <w:tcPr>
            <w:tcW w:w="1004"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ascii="宋体" w:hAnsi="宋体"/>
                <w:sz w:val="24"/>
              </w:rPr>
              <w:t>企业</w:t>
            </w:r>
            <w:r>
              <w:rPr>
                <w:rFonts w:hint="eastAsia" w:ascii="宋体" w:hAnsi="宋体"/>
                <w:sz w:val="24"/>
              </w:rPr>
              <w:t>监理</w:t>
            </w:r>
            <w:r>
              <w:rPr>
                <w:rFonts w:ascii="宋体" w:hAnsi="宋体"/>
                <w:sz w:val="24"/>
              </w:rPr>
              <w:t>资质证书</w:t>
            </w:r>
          </w:p>
        </w:tc>
        <w:tc>
          <w:tcPr>
            <w:tcW w:w="6686" w:type="dxa"/>
            <w:gridSpan w:val="8"/>
            <w:vAlign w:val="center"/>
          </w:tcPr>
          <w:p>
            <w:pPr>
              <w:spacing w:line="360" w:lineRule="auto"/>
              <w:jc w:val="left"/>
              <w:rPr>
                <w:rFonts w:ascii="宋体" w:hAnsi="宋体"/>
                <w:sz w:val="24"/>
              </w:rPr>
            </w:pPr>
            <w:r>
              <w:rPr>
                <w:rFonts w:hint="eastAsia" w:ascii="宋体" w:hAnsi="宋体"/>
                <w:sz w:val="24"/>
              </w:rPr>
              <w:t>类型</w:t>
            </w:r>
            <w:r>
              <w:rPr>
                <w:rFonts w:ascii="宋体" w:hAnsi="宋体"/>
                <w:sz w:val="24"/>
              </w:rPr>
              <w:t>：</w:t>
            </w:r>
            <w:r>
              <w:rPr>
                <w:rFonts w:hint="eastAsia" w:ascii="宋体" w:hAnsi="宋体"/>
                <w:sz w:val="24"/>
              </w:rPr>
              <w:t xml:space="preserve">             等级</w:t>
            </w:r>
            <w:r>
              <w:rPr>
                <w:rFonts w:ascii="宋体" w:hAnsi="宋体"/>
                <w:sz w:val="24"/>
              </w:rPr>
              <w:t>：</w:t>
            </w:r>
            <w:r>
              <w:rPr>
                <w:rFonts w:hint="eastAsia" w:ascii="宋体" w:hAnsi="宋体"/>
                <w:sz w:val="24"/>
              </w:rPr>
              <w:t xml:space="preserve">           证书</w:t>
            </w:r>
            <w:r>
              <w:rPr>
                <w:rFonts w:ascii="宋体" w:hAnsi="宋体"/>
                <w:sz w:val="24"/>
              </w:rPr>
              <w:t>号</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ascii="宋体" w:hAnsi="宋体"/>
                <w:sz w:val="24"/>
              </w:rPr>
              <w:t>质量管理体系证书</w:t>
            </w:r>
          </w:p>
          <w:p>
            <w:pPr>
              <w:spacing w:line="360" w:lineRule="auto"/>
              <w:jc w:val="center"/>
              <w:rPr>
                <w:rFonts w:ascii="宋体" w:hAnsi="宋体"/>
                <w:sz w:val="24"/>
              </w:rPr>
            </w:pPr>
            <w:r>
              <w:rPr>
                <w:rFonts w:ascii="宋体" w:hAnsi="宋体"/>
                <w:sz w:val="24"/>
              </w:rPr>
              <w:t>（如有）</w:t>
            </w:r>
          </w:p>
        </w:tc>
        <w:tc>
          <w:tcPr>
            <w:tcW w:w="6686" w:type="dxa"/>
            <w:gridSpan w:val="8"/>
            <w:vAlign w:val="center"/>
          </w:tcPr>
          <w:p>
            <w:pPr>
              <w:spacing w:line="360" w:lineRule="auto"/>
              <w:jc w:val="left"/>
              <w:rPr>
                <w:rFonts w:ascii="宋体" w:hAnsi="宋体"/>
                <w:sz w:val="24"/>
              </w:rPr>
            </w:pPr>
            <w:r>
              <w:rPr>
                <w:rFonts w:hint="eastAsia" w:ascii="宋体" w:hAnsi="宋体"/>
                <w:sz w:val="24"/>
              </w:rPr>
              <w:t>类型</w:t>
            </w:r>
            <w:r>
              <w:rPr>
                <w:rFonts w:ascii="宋体" w:hAnsi="宋体"/>
                <w:sz w:val="24"/>
              </w:rPr>
              <w:t>：</w:t>
            </w:r>
            <w:r>
              <w:rPr>
                <w:rFonts w:hint="eastAsia" w:ascii="宋体" w:hAnsi="宋体"/>
                <w:sz w:val="24"/>
              </w:rPr>
              <w:t xml:space="preserve">             等级</w:t>
            </w:r>
            <w:r>
              <w:rPr>
                <w:rFonts w:ascii="宋体" w:hAnsi="宋体"/>
                <w:sz w:val="24"/>
              </w:rPr>
              <w:t>：</w:t>
            </w:r>
            <w:r>
              <w:rPr>
                <w:rFonts w:hint="eastAsia" w:ascii="宋体" w:hAnsi="宋体"/>
                <w:sz w:val="24"/>
              </w:rPr>
              <w:t xml:space="preserve">           证书</w:t>
            </w:r>
            <w:r>
              <w:rPr>
                <w:rFonts w:ascii="宋体" w:hAnsi="宋体"/>
                <w:sz w:val="24"/>
              </w:rPr>
              <w:t>号</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营业执照号</w:t>
            </w:r>
          </w:p>
        </w:tc>
        <w:tc>
          <w:tcPr>
            <w:tcW w:w="2078" w:type="dxa"/>
            <w:gridSpan w:val="2"/>
            <w:vAlign w:val="center"/>
          </w:tcPr>
          <w:p>
            <w:pPr>
              <w:spacing w:line="360" w:lineRule="auto"/>
              <w:jc w:val="center"/>
              <w:rPr>
                <w:rFonts w:ascii="宋体" w:hAnsi="宋体"/>
                <w:sz w:val="24"/>
              </w:rPr>
            </w:pPr>
          </w:p>
        </w:tc>
        <w:tc>
          <w:tcPr>
            <w:tcW w:w="4608" w:type="dxa"/>
            <w:gridSpan w:val="6"/>
            <w:vAlign w:val="center"/>
          </w:tcPr>
          <w:p>
            <w:pPr>
              <w:spacing w:line="360" w:lineRule="auto"/>
              <w:jc w:val="center"/>
              <w:rPr>
                <w:rFonts w:ascii="宋体" w:hAnsi="宋体"/>
                <w:sz w:val="24"/>
              </w:rPr>
            </w:pPr>
            <w:r>
              <w:rPr>
                <w:rFonts w:hint="eastAsia" w:ascii="宋体" w:hAnsi="宋体"/>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注册资金</w:t>
            </w:r>
          </w:p>
        </w:tc>
        <w:tc>
          <w:tcPr>
            <w:tcW w:w="2078" w:type="dxa"/>
            <w:gridSpan w:val="2"/>
            <w:vAlign w:val="center"/>
          </w:tcPr>
          <w:p>
            <w:pPr>
              <w:spacing w:line="360" w:lineRule="auto"/>
              <w:jc w:val="center"/>
              <w:rPr>
                <w:rFonts w:ascii="宋体" w:hAnsi="宋体"/>
                <w:sz w:val="24"/>
              </w:rPr>
            </w:pPr>
          </w:p>
        </w:tc>
        <w:tc>
          <w:tcPr>
            <w:tcW w:w="554" w:type="dxa"/>
            <w:vMerge w:val="restart"/>
            <w:vAlign w:val="center"/>
          </w:tcPr>
          <w:p>
            <w:pPr>
              <w:spacing w:line="360" w:lineRule="auto"/>
              <w:jc w:val="center"/>
              <w:rPr>
                <w:rFonts w:ascii="宋体" w:hAnsi="宋体"/>
                <w:sz w:val="24"/>
              </w:rPr>
            </w:pPr>
            <w:r>
              <w:rPr>
                <w:rFonts w:hint="eastAsia" w:ascii="宋体" w:hAnsi="宋体"/>
                <w:sz w:val="24"/>
              </w:rPr>
              <w:t>其中</w:t>
            </w:r>
          </w:p>
        </w:tc>
        <w:tc>
          <w:tcPr>
            <w:tcW w:w="1802" w:type="dxa"/>
            <w:gridSpan w:val="2"/>
            <w:vAlign w:val="center"/>
          </w:tcPr>
          <w:p>
            <w:pPr>
              <w:spacing w:line="360" w:lineRule="auto"/>
              <w:jc w:val="center"/>
              <w:rPr>
                <w:rFonts w:ascii="宋体" w:hAnsi="宋体"/>
                <w:sz w:val="24"/>
              </w:rPr>
            </w:pPr>
            <w:r>
              <w:rPr>
                <w:rFonts w:hint="eastAsia" w:ascii="宋体" w:hAnsi="宋体"/>
                <w:sz w:val="24"/>
              </w:rPr>
              <w:t>高级职称人员</w:t>
            </w:r>
          </w:p>
        </w:tc>
        <w:tc>
          <w:tcPr>
            <w:tcW w:w="2252" w:type="dxa"/>
            <w:gridSpan w:val="3"/>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成立日期</w:t>
            </w:r>
          </w:p>
        </w:tc>
        <w:tc>
          <w:tcPr>
            <w:tcW w:w="2078" w:type="dxa"/>
            <w:gridSpan w:val="2"/>
            <w:vAlign w:val="center"/>
          </w:tcPr>
          <w:p>
            <w:pPr>
              <w:spacing w:line="360" w:lineRule="auto"/>
              <w:jc w:val="center"/>
              <w:rPr>
                <w:rFonts w:ascii="宋体" w:hAnsi="宋体"/>
                <w:sz w:val="24"/>
              </w:rPr>
            </w:pPr>
          </w:p>
        </w:tc>
        <w:tc>
          <w:tcPr>
            <w:tcW w:w="554" w:type="dxa"/>
            <w:vMerge w:val="continue"/>
            <w:vAlign w:val="center"/>
          </w:tcPr>
          <w:p>
            <w:pPr>
              <w:spacing w:line="360" w:lineRule="auto"/>
              <w:jc w:val="center"/>
              <w:rPr>
                <w:rFonts w:ascii="宋体" w:hAnsi="宋体"/>
                <w:sz w:val="24"/>
              </w:rPr>
            </w:pPr>
          </w:p>
        </w:tc>
        <w:tc>
          <w:tcPr>
            <w:tcW w:w="1802" w:type="dxa"/>
            <w:gridSpan w:val="2"/>
            <w:vAlign w:val="center"/>
          </w:tcPr>
          <w:p>
            <w:pPr>
              <w:spacing w:line="360" w:lineRule="auto"/>
              <w:jc w:val="center"/>
              <w:rPr>
                <w:rFonts w:ascii="宋体" w:hAnsi="宋体"/>
                <w:sz w:val="24"/>
              </w:rPr>
            </w:pPr>
            <w:r>
              <w:rPr>
                <w:rFonts w:hint="eastAsia" w:ascii="宋体" w:hAnsi="宋体"/>
                <w:sz w:val="24"/>
              </w:rPr>
              <w:t>中级职称人员</w:t>
            </w:r>
          </w:p>
        </w:tc>
        <w:tc>
          <w:tcPr>
            <w:tcW w:w="2252" w:type="dxa"/>
            <w:gridSpan w:val="3"/>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基本账户开户银行</w:t>
            </w:r>
          </w:p>
        </w:tc>
        <w:tc>
          <w:tcPr>
            <w:tcW w:w="2078" w:type="dxa"/>
            <w:gridSpan w:val="2"/>
            <w:vAlign w:val="center"/>
          </w:tcPr>
          <w:p>
            <w:pPr>
              <w:spacing w:line="360" w:lineRule="auto"/>
              <w:jc w:val="center"/>
              <w:rPr>
                <w:rFonts w:ascii="宋体" w:hAnsi="宋体"/>
                <w:sz w:val="24"/>
              </w:rPr>
            </w:pPr>
          </w:p>
        </w:tc>
        <w:tc>
          <w:tcPr>
            <w:tcW w:w="554" w:type="dxa"/>
            <w:vMerge w:val="continue"/>
            <w:vAlign w:val="center"/>
          </w:tcPr>
          <w:p>
            <w:pPr>
              <w:spacing w:line="360" w:lineRule="auto"/>
              <w:jc w:val="center"/>
              <w:rPr>
                <w:rFonts w:ascii="宋体" w:hAnsi="宋体"/>
                <w:sz w:val="24"/>
              </w:rPr>
            </w:pPr>
          </w:p>
        </w:tc>
        <w:tc>
          <w:tcPr>
            <w:tcW w:w="1802" w:type="dxa"/>
            <w:gridSpan w:val="2"/>
            <w:vAlign w:val="center"/>
          </w:tcPr>
          <w:p>
            <w:pPr>
              <w:spacing w:line="360" w:lineRule="auto"/>
              <w:jc w:val="center"/>
              <w:rPr>
                <w:rFonts w:ascii="宋体" w:hAnsi="宋体"/>
                <w:sz w:val="24"/>
              </w:rPr>
            </w:pPr>
            <w:r>
              <w:rPr>
                <w:rFonts w:hint="eastAsia" w:ascii="宋体" w:hAnsi="宋体"/>
                <w:sz w:val="24"/>
              </w:rPr>
              <w:t>初级职称人员</w:t>
            </w:r>
          </w:p>
        </w:tc>
        <w:tc>
          <w:tcPr>
            <w:tcW w:w="2252" w:type="dxa"/>
            <w:gridSpan w:val="3"/>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基本账户银行账号</w:t>
            </w:r>
          </w:p>
        </w:tc>
        <w:tc>
          <w:tcPr>
            <w:tcW w:w="2078" w:type="dxa"/>
            <w:gridSpan w:val="2"/>
            <w:vAlign w:val="center"/>
          </w:tcPr>
          <w:p>
            <w:pPr>
              <w:spacing w:line="360" w:lineRule="auto"/>
              <w:jc w:val="center"/>
              <w:rPr>
                <w:rFonts w:ascii="宋体" w:hAnsi="宋体"/>
                <w:sz w:val="24"/>
              </w:rPr>
            </w:pPr>
          </w:p>
        </w:tc>
        <w:tc>
          <w:tcPr>
            <w:tcW w:w="554" w:type="dxa"/>
            <w:vMerge w:val="continue"/>
            <w:vAlign w:val="center"/>
          </w:tcPr>
          <w:p>
            <w:pPr>
              <w:spacing w:line="360" w:lineRule="auto"/>
              <w:jc w:val="center"/>
              <w:rPr>
                <w:rFonts w:ascii="宋体" w:hAnsi="宋体"/>
                <w:sz w:val="24"/>
              </w:rPr>
            </w:pPr>
          </w:p>
        </w:tc>
        <w:tc>
          <w:tcPr>
            <w:tcW w:w="1802" w:type="dxa"/>
            <w:gridSpan w:val="2"/>
            <w:vAlign w:val="center"/>
          </w:tcPr>
          <w:p>
            <w:pPr>
              <w:spacing w:line="360" w:lineRule="auto"/>
              <w:jc w:val="center"/>
              <w:rPr>
                <w:rFonts w:ascii="宋体" w:hAnsi="宋体"/>
                <w:sz w:val="24"/>
              </w:rPr>
            </w:pPr>
            <w:r>
              <w:rPr>
                <w:rFonts w:hint="eastAsia" w:ascii="宋体" w:hAnsi="宋体"/>
                <w:sz w:val="24"/>
              </w:rPr>
              <w:t>技术人员数量</w:t>
            </w:r>
          </w:p>
        </w:tc>
        <w:tc>
          <w:tcPr>
            <w:tcW w:w="2252" w:type="dxa"/>
            <w:gridSpan w:val="3"/>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经营范围</w:t>
            </w:r>
          </w:p>
        </w:tc>
        <w:tc>
          <w:tcPr>
            <w:tcW w:w="2078" w:type="dxa"/>
            <w:gridSpan w:val="2"/>
            <w:vAlign w:val="center"/>
          </w:tcPr>
          <w:p>
            <w:pPr>
              <w:spacing w:line="360" w:lineRule="auto"/>
              <w:jc w:val="center"/>
              <w:rPr>
                <w:rFonts w:ascii="宋体" w:hAnsi="宋体"/>
                <w:sz w:val="24"/>
              </w:rPr>
            </w:pPr>
          </w:p>
        </w:tc>
        <w:tc>
          <w:tcPr>
            <w:tcW w:w="554" w:type="dxa"/>
            <w:vMerge w:val="continue"/>
            <w:vAlign w:val="center"/>
          </w:tcPr>
          <w:p>
            <w:pPr>
              <w:spacing w:line="360" w:lineRule="auto"/>
              <w:jc w:val="center"/>
              <w:rPr>
                <w:rFonts w:ascii="宋体" w:hAnsi="宋体"/>
                <w:sz w:val="24"/>
              </w:rPr>
            </w:pPr>
          </w:p>
        </w:tc>
        <w:tc>
          <w:tcPr>
            <w:tcW w:w="1802" w:type="dxa"/>
            <w:gridSpan w:val="2"/>
            <w:vAlign w:val="center"/>
          </w:tcPr>
          <w:p>
            <w:pPr>
              <w:spacing w:line="360" w:lineRule="auto"/>
              <w:jc w:val="center"/>
              <w:rPr>
                <w:rFonts w:ascii="宋体" w:hAnsi="宋体"/>
                <w:sz w:val="24"/>
              </w:rPr>
            </w:pPr>
            <w:r>
              <w:rPr>
                <w:rFonts w:hint="eastAsia" w:ascii="宋体" w:hAnsi="宋体"/>
                <w:sz w:val="24"/>
              </w:rPr>
              <w:t>各类注册人员</w:t>
            </w:r>
          </w:p>
        </w:tc>
        <w:tc>
          <w:tcPr>
            <w:tcW w:w="2252" w:type="dxa"/>
            <w:gridSpan w:val="3"/>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投标人关联企业情况（包括但不限于与投标人法定代表人（单位负责人）为同一人或者存在控股、管理关系的不同单位）</w:t>
            </w:r>
          </w:p>
        </w:tc>
        <w:tc>
          <w:tcPr>
            <w:tcW w:w="6686" w:type="dxa"/>
            <w:gridSpan w:val="8"/>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0" w:type="dxa"/>
            <w:vAlign w:val="center"/>
          </w:tcPr>
          <w:p>
            <w:pPr>
              <w:spacing w:line="360" w:lineRule="auto"/>
              <w:jc w:val="center"/>
              <w:rPr>
                <w:rFonts w:ascii="宋体" w:hAnsi="宋体"/>
                <w:sz w:val="24"/>
              </w:rPr>
            </w:pPr>
            <w:r>
              <w:rPr>
                <w:rFonts w:hint="eastAsia" w:ascii="宋体" w:hAnsi="宋体"/>
                <w:sz w:val="24"/>
              </w:rPr>
              <w:t>备注</w:t>
            </w:r>
          </w:p>
        </w:tc>
        <w:tc>
          <w:tcPr>
            <w:tcW w:w="6686" w:type="dxa"/>
            <w:gridSpan w:val="8"/>
            <w:vAlign w:val="center"/>
          </w:tcPr>
          <w:p>
            <w:pPr>
              <w:spacing w:line="360" w:lineRule="auto"/>
              <w:jc w:val="center"/>
              <w:rPr>
                <w:rFonts w:ascii="宋体" w:hAnsi="宋体"/>
                <w:sz w:val="24"/>
              </w:rPr>
            </w:pPr>
          </w:p>
        </w:tc>
      </w:tr>
    </w:tbl>
    <w:p>
      <w:pPr>
        <w:spacing w:line="440" w:lineRule="exact"/>
        <w:rPr>
          <w:rFonts w:ascii="宋体" w:hAnsi="宋体" w:cs="宋体"/>
          <w:szCs w:val="21"/>
        </w:rPr>
      </w:pPr>
      <w:r>
        <w:rPr>
          <w:rFonts w:hint="eastAsia" w:ascii="宋体" w:hAnsi="宋体" w:cs="宋体"/>
          <w:szCs w:val="21"/>
        </w:rPr>
        <w:t>注：本表后应附企业法人营业执照、企业资质证书等材料的复印件。</w:t>
      </w:r>
    </w:p>
    <w:p>
      <w:pPr>
        <w:pStyle w:val="2"/>
      </w:pPr>
    </w:p>
    <w:p>
      <w:pPr>
        <w:spacing w:line="2" w:lineRule="exact"/>
        <w:rPr>
          <w:rFonts w:eastAsia="Times New Roman"/>
        </w:rPr>
      </w:pPr>
    </w:p>
    <w:p>
      <w:pPr>
        <w:pStyle w:val="7"/>
        <w:spacing w:before="0" w:after="0" w:line="360" w:lineRule="auto"/>
        <w:jc w:val="center"/>
        <w:rPr>
          <w:rFonts w:ascii="宋体" w:hAnsi="宋体" w:eastAsia="宋体" w:cs="宋体"/>
          <w:bCs w:val="0"/>
          <w:sz w:val="30"/>
          <w:szCs w:val="30"/>
        </w:rPr>
      </w:pPr>
      <w:r>
        <w:rPr>
          <w:rFonts w:hint="eastAsia" w:ascii="宋体" w:hAnsi="宋体" w:eastAsia="宋体" w:cs="宋体"/>
          <w:bCs w:val="0"/>
          <w:sz w:val="30"/>
          <w:szCs w:val="30"/>
        </w:rPr>
        <w:t>总监理工程师简历表</w:t>
      </w:r>
    </w:p>
    <w:tbl>
      <w:tblPr>
        <w:tblStyle w:val="48"/>
        <w:tblW w:w="8880" w:type="dxa"/>
        <w:tblInd w:w="-1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2"/>
        <w:gridCol w:w="1321"/>
        <w:gridCol w:w="1321"/>
        <w:gridCol w:w="1325"/>
        <w:gridCol w:w="2267"/>
        <w:gridCol w:w="12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spacing w:line="360" w:lineRule="auto"/>
              <w:jc w:val="center"/>
              <w:rPr>
                <w:rFonts w:ascii="宋体" w:hAnsi="宋体"/>
                <w:sz w:val="24"/>
              </w:rPr>
            </w:pPr>
            <w:r>
              <w:rPr>
                <w:rFonts w:hint="eastAsia" w:ascii="宋体" w:hAnsi="宋体"/>
                <w:sz w:val="24"/>
              </w:rPr>
              <w:t>姓名</w:t>
            </w:r>
          </w:p>
        </w:tc>
        <w:tc>
          <w:tcPr>
            <w:tcW w:w="1321" w:type="dxa"/>
            <w:vAlign w:val="center"/>
          </w:tcPr>
          <w:p>
            <w:pPr>
              <w:spacing w:line="360" w:lineRule="auto"/>
              <w:jc w:val="center"/>
              <w:rPr>
                <w:rFonts w:ascii="宋体" w:hAnsi="宋体"/>
                <w:sz w:val="24"/>
              </w:rPr>
            </w:pPr>
          </w:p>
        </w:tc>
        <w:tc>
          <w:tcPr>
            <w:tcW w:w="1321" w:type="dxa"/>
            <w:vAlign w:val="center"/>
          </w:tcPr>
          <w:p>
            <w:pPr>
              <w:spacing w:line="360" w:lineRule="auto"/>
              <w:jc w:val="center"/>
              <w:rPr>
                <w:rFonts w:ascii="宋体" w:hAnsi="宋体"/>
                <w:sz w:val="24"/>
              </w:rPr>
            </w:pPr>
            <w:r>
              <w:rPr>
                <w:rFonts w:hint="eastAsia" w:ascii="宋体" w:hAnsi="宋体"/>
                <w:sz w:val="24"/>
              </w:rPr>
              <w:t>年龄</w:t>
            </w:r>
          </w:p>
        </w:tc>
        <w:tc>
          <w:tcPr>
            <w:tcW w:w="1325" w:type="dxa"/>
            <w:vAlign w:val="center"/>
          </w:tcPr>
          <w:p>
            <w:pPr>
              <w:spacing w:line="360" w:lineRule="auto"/>
              <w:jc w:val="center"/>
              <w:rPr>
                <w:rFonts w:ascii="宋体" w:hAnsi="宋体"/>
                <w:sz w:val="24"/>
              </w:rPr>
            </w:pPr>
          </w:p>
        </w:tc>
        <w:tc>
          <w:tcPr>
            <w:tcW w:w="2267" w:type="dxa"/>
            <w:vAlign w:val="center"/>
          </w:tcPr>
          <w:p>
            <w:pPr>
              <w:spacing w:line="360" w:lineRule="auto"/>
              <w:jc w:val="center"/>
              <w:rPr>
                <w:rFonts w:ascii="宋体" w:hAnsi="宋体"/>
                <w:sz w:val="24"/>
              </w:rPr>
            </w:pPr>
            <w:r>
              <w:rPr>
                <w:rFonts w:hint="eastAsia" w:ascii="宋体" w:hAnsi="宋体"/>
                <w:sz w:val="24"/>
              </w:rPr>
              <w:t>学历</w:t>
            </w: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spacing w:line="360" w:lineRule="auto"/>
              <w:jc w:val="center"/>
              <w:rPr>
                <w:rFonts w:ascii="宋体" w:hAnsi="宋体"/>
                <w:sz w:val="24"/>
              </w:rPr>
            </w:pPr>
            <w:r>
              <w:rPr>
                <w:rFonts w:hint="eastAsia" w:ascii="宋体" w:hAnsi="宋体"/>
                <w:sz w:val="24"/>
              </w:rPr>
              <w:t>职称</w:t>
            </w:r>
          </w:p>
        </w:tc>
        <w:tc>
          <w:tcPr>
            <w:tcW w:w="1321" w:type="dxa"/>
            <w:vAlign w:val="center"/>
          </w:tcPr>
          <w:p>
            <w:pPr>
              <w:spacing w:line="360" w:lineRule="auto"/>
              <w:jc w:val="center"/>
              <w:rPr>
                <w:rFonts w:ascii="宋体" w:hAnsi="宋体"/>
                <w:sz w:val="24"/>
              </w:rPr>
            </w:pPr>
          </w:p>
        </w:tc>
        <w:tc>
          <w:tcPr>
            <w:tcW w:w="1321" w:type="dxa"/>
            <w:vAlign w:val="center"/>
          </w:tcPr>
          <w:p>
            <w:pPr>
              <w:spacing w:line="360" w:lineRule="auto"/>
              <w:jc w:val="center"/>
              <w:rPr>
                <w:rFonts w:ascii="宋体" w:hAnsi="宋体"/>
                <w:sz w:val="24"/>
              </w:rPr>
            </w:pPr>
            <w:r>
              <w:rPr>
                <w:rFonts w:hint="eastAsia" w:ascii="宋体" w:hAnsi="宋体"/>
                <w:sz w:val="24"/>
              </w:rPr>
              <w:t>职务</w:t>
            </w:r>
          </w:p>
        </w:tc>
        <w:tc>
          <w:tcPr>
            <w:tcW w:w="1325" w:type="dxa"/>
            <w:vAlign w:val="center"/>
          </w:tcPr>
          <w:p>
            <w:pPr>
              <w:spacing w:line="360" w:lineRule="auto"/>
              <w:jc w:val="center"/>
              <w:rPr>
                <w:rFonts w:ascii="宋体" w:hAnsi="宋体"/>
                <w:sz w:val="24"/>
              </w:rPr>
            </w:pPr>
          </w:p>
        </w:tc>
        <w:tc>
          <w:tcPr>
            <w:tcW w:w="2267" w:type="dxa"/>
            <w:vAlign w:val="center"/>
          </w:tcPr>
          <w:p>
            <w:pPr>
              <w:spacing w:line="360" w:lineRule="auto"/>
              <w:jc w:val="center"/>
              <w:rPr>
                <w:rFonts w:ascii="宋体" w:hAnsi="宋体"/>
                <w:sz w:val="24"/>
              </w:rPr>
            </w:pPr>
            <w:r>
              <w:rPr>
                <w:rFonts w:hint="eastAsia" w:ascii="宋体" w:hAnsi="宋体"/>
                <w:sz w:val="24"/>
              </w:rPr>
              <w:t>拟在本项目任职</w:t>
            </w: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r>
              <w:rPr>
                <w:rFonts w:hint="eastAsia" w:ascii="宋体" w:hAnsi="宋体"/>
                <w:sz w:val="24"/>
              </w:rPr>
              <w:t>工作年限</w:t>
            </w: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r>
              <w:rPr>
                <w:rFonts w:hint="eastAsia" w:ascii="宋体" w:hAnsi="宋体"/>
                <w:sz w:val="24"/>
              </w:rPr>
              <w:t>从事监理工作年限</w:t>
            </w: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r>
              <w:rPr>
                <w:rFonts w:ascii="宋体" w:hAnsi="宋体"/>
                <w:sz w:val="24"/>
              </w:rPr>
              <w:t>毕业学校</w:t>
            </w:r>
          </w:p>
        </w:tc>
        <w:tc>
          <w:tcPr>
            <w:tcW w:w="7458" w:type="dxa"/>
            <w:gridSpan w:val="5"/>
            <w:vAlign w:val="center"/>
          </w:tcPr>
          <w:p>
            <w:pPr>
              <w:jc w:val="center"/>
              <w:rPr>
                <w:rFonts w:ascii="宋体" w:hAnsi="宋体"/>
                <w:sz w:val="24"/>
              </w:rPr>
            </w:pPr>
            <w:r>
              <w:rPr>
                <w:rFonts w:ascii="宋体" w:hAnsi="宋体"/>
                <w:sz w:val="24"/>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8880" w:type="dxa"/>
            <w:gridSpan w:val="6"/>
            <w:vAlign w:val="center"/>
          </w:tcPr>
          <w:p>
            <w:pPr>
              <w:jc w:val="center"/>
              <w:rPr>
                <w:rFonts w:ascii="宋体" w:hAnsi="宋体"/>
                <w:sz w:val="24"/>
              </w:rPr>
            </w:pPr>
            <w:r>
              <w:rPr>
                <w:rFonts w:ascii="宋体" w:hAnsi="宋体"/>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r>
              <w:rPr>
                <w:rFonts w:ascii="宋体" w:hAnsi="宋体"/>
                <w:sz w:val="24"/>
              </w:rPr>
              <w:t>时间</w:t>
            </w:r>
          </w:p>
        </w:tc>
        <w:tc>
          <w:tcPr>
            <w:tcW w:w="3967" w:type="dxa"/>
            <w:gridSpan w:val="3"/>
            <w:vAlign w:val="center"/>
          </w:tcPr>
          <w:p>
            <w:pPr>
              <w:jc w:val="center"/>
              <w:rPr>
                <w:rFonts w:ascii="宋体" w:hAnsi="宋体"/>
                <w:sz w:val="24"/>
              </w:rPr>
            </w:pPr>
            <w:r>
              <w:rPr>
                <w:rFonts w:ascii="宋体" w:hAnsi="宋体"/>
                <w:sz w:val="24"/>
              </w:rPr>
              <w:t>参加过的项目</w:t>
            </w:r>
          </w:p>
        </w:tc>
        <w:tc>
          <w:tcPr>
            <w:tcW w:w="2267" w:type="dxa"/>
            <w:vAlign w:val="center"/>
          </w:tcPr>
          <w:p>
            <w:pPr>
              <w:jc w:val="center"/>
              <w:rPr>
                <w:rFonts w:ascii="宋体" w:hAnsi="宋体"/>
                <w:sz w:val="24"/>
              </w:rPr>
            </w:pPr>
            <w:r>
              <w:rPr>
                <w:rFonts w:ascii="宋体" w:hAnsi="宋体"/>
                <w:sz w:val="24"/>
              </w:rPr>
              <w:t>担任职务</w:t>
            </w:r>
          </w:p>
        </w:tc>
        <w:tc>
          <w:tcPr>
            <w:tcW w:w="1224" w:type="dxa"/>
            <w:vAlign w:val="center"/>
          </w:tcPr>
          <w:p>
            <w:pPr>
              <w:jc w:val="center"/>
              <w:rPr>
                <w:rFonts w:ascii="宋体" w:hAnsi="宋体"/>
                <w:sz w:val="24"/>
              </w:rPr>
            </w:pPr>
            <w:r>
              <w:rPr>
                <w:rFonts w:hint="eastAsia" w:ascii="宋体" w:hAnsi="宋体"/>
                <w:sz w:val="24"/>
              </w:rPr>
              <w:t>委托人及联系电话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422" w:type="dxa"/>
            <w:vAlign w:val="center"/>
          </w:tcPr>
          <w:p>
            <w:pPr>
              <w:jc w:val="center"/>
              <w:rPr>
                <w:rFonts w:ascii="宋体" w:hAnsi="宋体"/>
                <w:sz w:val="24"/>
              </w:rPr>
            </w:pPr>
          </w:p>
        </w:tc>
        <w:tc>
          <w:tcPr>
            <w:tcW w:w="3967" w:type="dxa"/>
            <w:gridSpan w:val="3"/>
            <w:vAlign w:val="center"/>
          </w:tcPr>
          <w:p>
            <w:pPr>
              <w:jc w:val="center"/>
              <w:rPr>
                <w:rFonts w:ascii="宋体" w:hAnsi="宋体"/>
                <w:sz w:val="24"/>
              </w:rPr>
            </w:pPr>
          </w:p>
        </w:tc>
        <w:tc>
          <w:tcPr>
            <w:tcW w:w="2267" w:type="dxa"/>
            <w:vAlign w:val="center"/>
          </w:tcPr>
          <w:p>
            <w:pPr>
              <w:jc w:val="center"/>
              <w:rPr>
                <w:rFonts w:ascii="宋体" w:hAnsi="宋体"/>
                <w:sz w:val="24"/>
              </w:rPr>
            </w:pPr>
          </w:p>
        </w:tc>
        <w:tc>
          <w:tcPr>
            <w:tcW w:w="1224" w:type="dxa"/>
            <w:vAlign w:val="center"/>
          </w:tcPr>
          <w:p>
            <w:pPr>
              <w:jc w:val="center"/>
              <w:rPr>
                <w:rFonts w:ascii="宋体" w:hAnsi="宋体"/>
                <w:sz w:val="24"/>
              </w:rPr>
            </w:pPr>
          </w:p>
        </w:tc>
      </w:tr>
    </w:tbl>
    <w:p>
      <w:pPr>
        <w:spacing w:line="360" w:lineRule="auto"/>
        <w:rPr>
          <w:rFonts w:ascii="宋体"/>
          <w:sz w:val="24"/>
        </w:rPr>
      </w:pPr>
      <w:r>
        <w:rPr>
          <w:rFonts w:hint="eastAsia" w:ascii="宋体"/>
          <w:sz w:val="24"/>
        </w:rPr>
        <w:t>注：本表应附总监理工程师的身份证及资格审查条件所要求的相关证书复印件。</w:t>
      </w:r>
    </w:p>
    <w:p>
      <w:pPr>
        <w:spacing w:line="2" w:lineRule="exact"/>
        <w:rPr>
          <w:rFonts w:eastAsia="Times New Roman"/>
        </w:rPr>
      </w:pPr>
    </w:p>
    <w:p>
      <w:pPr>
        <w:spacing w:line="1" w:lineRule="exact"/>
        <w:rPr>
          <w:rFonts w:eastAsia="Times New Roman"/>
        </w:rPr>
      </w:pPr>
    </w:p>
    <w:p>
      <w:pPr>
        <w:spacing w:line="10" w:lineRule="exact"/>
        <w:rPr>
          <w:rFonts w:eastAsia="Times New Roman"/>
        </w:rPr>
      </w:pPr>
    </w:p>
    <w:p>
      <w:pPr>
        <w:rPr>
          <w:rFonts w:ascii="宋体" w:hAnsi="宋体" w:cs="宋体"/>
          <w:b/>
          <w:sz w:val="30"/>
          <w:szCs w:val="30"/>
        </w:rPr>
      </w:pPr>
      <w:r>
        <w:rPr>
          <w:rFonts w:hint="eastAsia" w:ascii="宋体" w:hAnsi="宋体" w:cs="宋体"/>
          <w:b/>
          <w:sz w:val="30"/>
          <w:szCs w:val="30"/>
        </w:rPr>
        <w:br w:type="page"/>
      </w:r>
    </w:p>
    <w:p>
      <w:pPr>
        <w:pStyle w:val="7"/>
        <w:spacing w:before="0" w:after="0" w:line="360" w:lineRule="auto"/>
        <w:jc w:val="center"/>
        <w:rPr>
          <w:rFonts w:ascii="宋体" w:hAnsi="宋体" w:eastAsia="宋体" w:cs="宋体"/>
          <w:bCs w:val="0"/>
          <w:sz w:val="30"/>
          <w:szCs w:val="30"/>
        </w:rPr>
      </w:pPr>
      <w:r>
        <w:rPr>
          <w:rFonts w:hint="eastAsia" w:ascii="宋体" w:hAnsi="宋体" w:eastAsia="宋体" w:cs="宋体"/>
          <w:bCs w:val="0"/>
          <w:sz w:val="30"/>
          <w:szCs w:val="30"/>
        </w:rPr>
        <w:t>资信标自评分表</w:t>
      </w:r>
    </w:p>
    <w:tbl>
      <w:tblPr>
        <w:tblStyle w:val="48"/>
        <w:tblW w:w="498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30"/>
        <w:gridCol w:w="4027"/>
        <w:gridCol w:w="2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12" w:type="pct"/>
            <w:vAlign w:val="center"/>
          </w:tcPr>
          <w:p>
            <w:pPr>
              <w:jc w:val="center"/>
              <w:rPr>
                <w:rFonts w:ascii="宋体" w:hAnsi="宋体" w:cs="宋体"/>
                <w:snapToGrid w:val="0"/>
                <w:color w:val="000000"/>
                <w:sz w:val="28"/>
                <w:szCs w:val="28"/>
              </w:rPr>
            </w:pPr>
            <w:r>
              <w:rPr>
                <w:rFonts w:hint="eastAsia" w:ascii="宋体" w:hAnsi="宋体" w:cs="宋体"/>
                <w:snapToGrid w:val="0"/>
                <w:color w:val="000000"/>
                <w:sz w:val="28"/>
                <w:szCs w:val="28"/>
              </w:rPr>
              <w:t>资信评分项</w:t>
            </w:r>
          </w:p>
        </w:tc>
        <w:tc>
          <w:tcPr>
            <w:tcW w:w="2367" w:type="pct"/>
            <w:vAlign w:val="center"/>
          </w:tcPr>
          <w:p>
            <w:pPr>
              <w:jc w:val="center"/>
              <w:rPr>
                <w:rFonts w:ascii="宋体" w:hAnsi="宋体" w:cs="宋体"/>
                <w:snapToGrid w:val="0"/>
                <w:color w:val="000000"/>
                <w:sz w:val="28"/>
                <w:szCs w:val="28"/>
              </w:rPr>
            </w:pPr>
            <w:r>
              <w:rPr>
                <w:rFonts w:hint="eastAsia" w:ascii="宋体" w:hAnsi="宋体" w:cs="宋体"/>
                <w:snapToGrid w:val="0"/>
                <w:color w:val="000000"/>
                <w:sz w:val="28"/>
                <w:szCs w:val="28"/>
              </w:rPr>
              <w:t>投标人具备条件</w:t>
            </w:r>
          </w:p>
        </w:tc>
        <w:tc>
          <w:tcPr>
            <w:tcW w:w="1319" w:type="pct"/>
            <w:vAlign w:val="center"/>
          </w:tcPr>
          <w:p>
            <w:pPr>
              <w:jc w:val="center"/>
              <w:rPr>
                <w:rFonts w:ascii="宋体" w:hAnsi="宋体" w:cs="宋体"/>
                <w:snapToGrid w:val="0"/>
                <w:color w:val="000000"/>
                <w:sz w:val="28"/>
                <w:szCs w:val="28"/>
              </w:rPr>
            </w:pPr>
            <w:r>
              <w:rPr>
                <w:rFonts w:hint="eastAsia" w:ascii="宋体" w:hAnsi="宋体" w:cs="宋体"/>
                <w:snapToGrid w:val="0"/>
                <w:color w:val="000000"/>
                <w:sz w:val="28"/>
                <w:szCs w:val="28"/>
              </w:rPr>
              <w:t>自评分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12" w:type="pct"/>
            <w:vAlign w:val="center"/>
          </w:tcPr>
          <w:p>
            <w:pPr>
              <w:spacing w:line="240" w:lineRule="exact"/>
              <w:jc w:val="center"/>
              <w:rPr>
                <w:rFonts w:ascii="宋体" w:hAnsi="宋体" w:cs="宋体"/>
                <w:snapToGrid w:val="0"/>
                <w:color w:val="000000"/>
                <w:sz w:val="28"/>
                <w:szCs w:val="28"/>
              </w:rPr>
            </w:pPr>
          </w:p>
        </w:tc>
        <w:tc>
          <w:tcPr>
            <w:tcW w:w="2367" w:type="pct"/>
            <w:vAlign w:val="center"/>
          </w:tcPr>
          <w:p>
            <w:pPr>
              <w:spacing w:line="240" w:lineRule="exact"/>
              <w:jc w:val="left"/>
              <w:rPr>
                <w:rFonts w:ascii="宋体" w:hAnsi="宋体" w:cs="宋体"/>
                <w:snapToGrid w:val="0"/>
                <w:color w:val="000000"/>
                <w:sz w:val="28"/>
                <w:szCs w:val="28"/>
              </w:rPr>
            </w:pPr>
          </w:p>
        </w:tc>
        <w:tc>
          <w:tcPr>
            <w:tcW w:w="1319" w:type="pct"/>
            <w:vAlign w:val="center"/>
          </w:tcPr>
          <w:p>
            <w:pPr>
              <w:spacing w:line="240" w:lineRule="exact"/>
              <w:ind w:left="3" w:leftChars="-4" w:hanging="11" w:hangingChars="4"/>
              <w:rPr>
                <w:rFonts w:ascii="宋体" w:hAnsi="宋体" w:cs="宋体"/>
                <w:snapToGrid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680" w:type="pct"/>
            <w:gridSpan w:val="2"/>
            <w:vAlign w:val="center"/>
          </w:tcPr>
          <w:p>
            <w:pPr>
              <w:ind w:left="3" w:leftChars="-4" w:hanging="11" w:hangingChars="4"/>
              <w:jc w:val="center"/>
              <w:rPr>
                <w:rFonts w:ascii="宋体" w:hAnsi="宋体" w:cs="宋体"/>
                <w:snapToGrid w:val="0"/>
                <w:color w:val="000000"/>
                <w:sz w:val="28"/>
                <w:szCs w:val="28"/>
              </w:rPr>
            </w:pPr>
            <w:r>
              <w:rPr>
                <w:rFonts w:hint="eastAsia" w:ascii="宋体" w:hAnsi="宋体" w:cs="宋体"/>
                <w:snapToGrid w:val="0"/>
                <w:color w:val="000000"/>
                <w:sz w:val="28"/>
                <w:szCs w:val="28"/>
              </w:rPr>
              <w:t>合计</w:t>
            </w:r>
          </w:p>
        </w:tc>
        <w:tc>
          <w:tcPr>
            <w:tcW w:w="1319" w:type="pct"/>
            <w:vAlign w:val="center"/>
          </w:tcPr>
          <w:p>
            <w:pPr>
              <w:ind w:left="3" w:leftChars="-4" w:hanging="11" w:hangingChars="4"/>
              <w:rPr>
                <w:rFonts w:ascii="宋体" w:hAnsi="宋体" w:cs="宋体"/>
                <w:snapToGrid w:val="0"/>
                <w:color w:val="000000"/>
                <w:sz w:val="28"/>
                <w:szCs w:val="28"/>
              </w:rPr>
            </w:pPr>
          </w:p>
        </w:tc>
      </w:tr>
    </w:tbl>
    <w:p>
      <w:pPr>
        <w:spacing w:line="360" w:lineRule="auto"/>
        <w:rPr>
          <w:rFonts w:ascii="宋体"/>
          <w:sz w:val="24"/>
        </w:rPr>
      </w:pPr>
      <w:r>
        <w:rPr>
          <w:rFonts w:hint="eastAsia" w:ascii="宋体"/>
          <w:sz w:val="24"/>
        </w:rPr>
        <w:t>注：投标人应根据招标文件第三章“评标办法”资信标评审表要求在本表后附相关证明材料（表中明确投标人无须提交证明资料的除外）。</w:t>
      </w:r>
    </w:p>
    <w:p>
      <w:pPr>
        <w:pStyle w:val="2"/>
        <w:ind w:firstLine="480"/>
        <w:rPr>
          <w:rFonts w:ascii="宋体" w:hAnsi="Times New Roman"/>
          <w:sz w:val="24"/>
          <w:szCs w:val="24"/>
        </w:rPr>
      </w:pPr>
    </w:p>
    <w:p>
      <w:pPr>
        <w:pStyle w:val="3"/>
      </w:pPr>
    </w:p>
    <w:p>
      <w:pPr>
        <w:spacing w:line="360" w:lineRule="auto"/>
        <w:ind w:firstLine="480"/>
        <w:jc w:val="right"/>
        <w:rPr>
          <w:rFonts w:ascii="宋体" w:hAnsi="宋体" w:cs="宋体"/>
          <w:sz w:val="24"/>
        </w:rPr>
      </w:pPr>
      <w:r>
        <w:rPr>
          <w:rFonts w:hint="eastAsia" w:ascii="宋体" w:hAnsi="宋体" w:cs="宋体"/>
          <w:sz w:val="24"/>
          <w:lang w:bidi="ar"/>
        </w:rPr>
        <w:t>投标人：</w:t>
      </w:r>
      <w:r>
        <w:rPr>
          <w:rFonts w:hint="eastAsia" w:ascii="宋体" w:hAnsi="宋体" w:cs="宋体"/>
          <w:sz w:val="24"/>
          <w:u w:val="single"/>
          <w:lang w:bidi="ar"/>
        </w:rPr>
        <w:t xml:space="preserve">               (盖单位章)</w:t>
      </w:r>
    </w:p>
    <w:p>
      <w:pPr>
        <w:spacing w:line="360" w:lineRule="auto"/>
        <w:ind w:firstLine="480"/>
        <w:jc w:val="right"/>
        <w:rPr>
          <w:rFonts w:ascii="宋体" w:hAnsi="宋体" w:cs="宋体"/>
          <w:sz w:val="24"/>
        </w:rPr>
      </w:pPr>
      <w:r>
        <w:rPr>
          <w:rFonts w:hint="eastAsia" w:ascii="宋体" w:hAnsi="宋体" w:cs="宋体"/>
          <w:sz w:val="24"/>
          <w:lang w:bidi="ar"/>
        </w:rPr>
        <w:t>法定代表人：</w:t>
      </w:r>
      <w:r>
        <w:rPr>
          <w:rFonts w:hint="eastAsia" w:ascii="宋体" w:hAnsi="宋体" w:cs="宋体"/>
          <w:sz w:val="24"/>
          <w:u w:val="single"/>
          <w:lang w:bidi="ar"/>
        </w:rPr>
        <w:t xml:space="preserve">           （签字或盖章）</w:t>
      </w:r>
    </w:p>
    <w:p>
      <w:pPr>
        <w:spacing w:line="360" w:lineRule="auto"/>
        <w:jc w:val="right"/>
        <w:rPr>
          <w:rFonts w:ascii="宋体" w:hAnsi="宋体" w:cs="宋体"/>
          <w:sz w:val="24"/>
          <w:lang w:bidi="ar"/>
        </w:rPr>
        <w:sectPr>
          <w:headerReference r:id="rId18" w:type="first"/>
          <w:footerReference r:id="rId21" w:type="first"/>
          <w:headerReference r:id="rId16" w:type="default"/>
          <w:footerReference r:id="rId19" w:type="default"/>
          <w:headerReference r:id="rId17" w:type="even"/>
          <w:footerReference r:id="rId20" w:type="even"/>
          <w:pgSz w:w="11906" w:h="16838"/>
          <w:pgMar w:top="1440" w:right="1800" w:bottom="1440" w:left="1800" w:header="850" w:footer="992" w:gutter="0"/>
          <w:cols w:space="720" w:num="1"/>
          <w:docGrid w:linePitch="360" w:charSpace="0"/>
        </w:sectPr>
      </w:pPr>
      <w:r>
        <w:rPr>
          <w:rFonts w:hint="eastAsia" w:ascii="宋体" w:hAnsi="宋体" w:cs="宋体"/>
          <w:sz w:val="24"/>
          <w:lang w:bidi="ar"/>
        </w:rPr>
        <w:t xml:space="preserve">        日期：   年     月    日</w:t>
      </w:r>
    </w:p>
    <w:p>
      <w:pPr>
        <w:rPr>
          <w:rFonts w:ascii="宋体" w:hAnsi="宋体" w:cs="宋体"/>
          <w:sz w:val="30"/>
          <w:szCs w:val="30"/>
        </w:rPr>
      </w:pPr>
    </w:p>
    <w:p>
      <w:pPr>
        <w:pStyle w:val="7"/>
        <w:spacing w:before="0" w:after="0" w:line="360" w:lineRule="auto"/>
        <w:jc w:val="center"/>
        <w:rPr>
          <w:rFonts w:ascii="宋体" w:hAnsi="宋体" w:eastAsia="宋体" w:cs="宋体"/>
          <w:bCs w:val="0"/>
          <w:sz w:val="30"/>
          <w:szCs w:val="30"/>
        </w:rPr>
      </w:pPr>
      <w:r>
        <w:rPr>
          <w:rFonts w:hint="eastAsia" w:ascii="宋体" w:hAnsi="宋体" w:eastAsia="宋体" w:cs="宋体"/>
          <w:bCs w:val="0"/>
          <w:sz w:val="30"/>
          <w:szCs w:val="30"/>
        </w:rPr>
        <w:t>承诺函</w:t>
      </w:r>
    </w:p>
    <w:p>
      <w:pPr>
        <w:spacing w:line="360" w:lineRule="auto"/>
        <w:rPr>
          <w:rFonts w:ascii="宋体" w:hAnsi="宋体" w:cs="宋体"/>
          <w:sz w:val="24"/>
          <w:szCs w:val="20"/>
        </w:rPr>
      </w:pPr>
      <w:r>
        <w:rPr>
          <w:rFonts w:hint="eastAsia" w:ascii="宋体" w:hAnsi="宋体" w:cs="宋体"/>
          <w:sz w:val="24"/>
          <w:szCs w:val="20"/>
          <w:lang w:bidi="ar"/>
        </w:rPr>
        <w:t>致：</w:t>
      </w:r>
      <w:r>
        <w:rPr>
          <w:rFonts w:hint="eastAsia" w:ascii="宋体" w:hAnsi="宋体" w:cs="宋体"/>
          <w:sz w:val="24"/>
          <w:szCs w:val="20"/>
          <w:u w:val="single"/>
          <w:lang w:bidi="ar"/>
        </w:rPr>
        <w:t xml:space="preserve">  </w:t>
      </w:r>
      <w:r>
        <w:rPr>
          <w:rFonts w:hint="eastAsia" w:ascii="宋体" w:hAnsi="宋体" w:cs="宋体"/>
          <w:i/>
          <w:iCs/>
          <w:sz w:val="24"/>
          <w:szCs w:val="20"/>
          <w:u w:val="single"/>
          <w:lang w:bidi="ar"/>
        </w:rPr>
        <w:t>（招标人）</w:t>
      </w:r>
      <w:r>
        <w:rPr>
          <w:rFonts w:hint="eastAsia" w:ascii="宋体" w:hAnsi="宋体" w:cs="宋体"/>
          <w:sz w:val="24"/>
          <w:szCs w:val="20"/>
          <w:u w:val="single"/>
          <w:lang w:bidi="ar"/>
        </w:rPr>
        <w:t>：</w:t>
      </w:r>
    </w:p>
    <w:p>
      <w:pPr>
        <w:spacing w:line="360" w:lineRule="auto"/>
        <w:ind w:firstLine="480" w:firstLineChars="200"/>
        <w:rPr>
          <w:rFonts w:ascii="宋体" w:hAnsi="宋体" w:cs="宋体"/>
          <w:sz w:val="24"/>
          <w:szCs w:val="20"/>
          <w:lang w:bidi="ar"/>
        </w:rPr>
      </w:pPr>
      <w:r>
        <w:rPr>
          <w:rFonts w:hint="eastAsia" w:hAnsi="宋体"/>
          <w:sz w:val="24"/>
        </w:rPr>
        <w:t>本公司已详细阅读</w:t>
      </w:r>
      <w:r>
        <w:rPr>
          <w:rFonts w:hint="eastAsia" w:hAnsi="宋体"/>
          <w:sz w:val="24"/>
          <w:u w:val="single"/>
        </w:rPr>
        <w:t xml:space="preserve"> </w:t>
      </w:r>
      <w:r>
        <w:rPr>
          <w:rFonts w:hAnsi="宋体"/>
          <w:i/>
          <w:iCs/>
          <w:sz w:val="24"/>
          <w:u w:val="single"/>
        </w:rPr>
        <w:t>（</w:t>
      </w:r>
      <w:r>
        <w:rPr>
          <w:rFonts w:hint="eastAsia" w:hAnsi="宋体"/>
          <w:i/>
          <w:iCs/>
          <w:sz w:val="24"/>
          <w:u w:val="single"/>
        </w:rPr>
        <w:t>项目名称</w:t>
      </w:r>
      <w:r>
        <w:rPr>
          <w:rFonts w:hAnsi="宋体"/>
          <w:i/>
          <w:iCs/>
          <w:sz w:val="24"/>
          <w:u w:val="single"/>
        </w:rPr>
        <w:t>）</w:t>
      </w:r>
      <w:r>
        <w:rPr>
          <w:rFonts w:hint="eastAsia" w:hAnsi="宋体"/>
          <w:i/>
          <w:iCs/>
          <w:sz w:val="24"/>
          <w:u w:val="single"/>
        </w:rPr>
        <w:t xml:space="preserve"> </w:t>
      </w:r>
      <w:r>
        <w:rPr>
          <w:rFonts w:hint="eastAsia" w:hAnsi="宋体"/>
          <w:sz w:val="24"/>
        </w:rPr>
        <w:t>招标文件，严格遵守中华人民共和国、浙江省及宁波市有关招标投标的法律法规，自觉维护建筑市场正常秩序，现就参加本工程投标的有关事项承诺如下：</w:t>
      </w:r>
    </w:p>
    <w:p>
      <w:pPr>
        <w:numPr>
          <w:ilvl w:val="0"/>
          <w:numId w:val="25"/>
        </w:numPr>
        <w:spacing w:line="360" w:lineRule="auto"/>
        <w:ind w:firstLine="480"/>
        <w:rPr>
          <w:rFonts w:ascii="宋体" w:hAnsi="宋体" w:cs="宋体"/>
          <w:sz w:val="24"/>
          <w:szCs w:val="20"/>
          <w:lang w:bidi="ar"/>
        </w:rPr>
      </w:pPr>
      <w:r>
        <w:rPr>
          <w:rFonts w:hint="eastAsia" w:ascii="宋体" w:hAnsi="宋体" w:cs="宋体"/>
          <w:sz w:val="24"/>
          <w:szCs w:val="20"/>
          <w:lang w:bidi="ar"/>
        </w:rPr>
        <w:t>投标文件无虚假、伪造的内容。如投标文件中存在虚假、伪造的内容，同意作否决投标处理，投标保证金不予退还；如中标之后被查实弄虚作假，同意取消中标资格，投标保证金、履约保证金不予退还；</w:t>
      </w:r>
    </w:p>
    <w:p>
      <w:pPr>
        <w:numPr>
          <w:ilvl w:val="0"/>
          <w:numId w:val="25"/>
        </w:numPr>
        <w:spacing w:line="360" w:lineRule="auto"/>
        <w:ind w:firstLine="480"/>
        <w:rPr>
          <w:rFonts w:ascii="宋体" w:hAnsi="宋体" w:cs="宋体"/>
          <w:sz w:val="24"/>
          <w:szCs w:val="20"/>
          <w:lang w:bidi="ar"/>
        </w:rPr>
      </w:pPr>
      <w:r>
        <w:rPr>
          <w:rFonts w:hint="eastAsia" w:ascii="宋体" w:hAnsi="宋体" w:cs="宋体"/>
          <w:sz w:val="24"/>
          <w:szCs w:val="20"/>
          <w:lang w:bidi="ar"/>
        </w:rPr>
        <w:t>我公司无串通投标行为。如存在与其他投标人的电子投标文件唯一标识符相同的情形，同意作否决投标处理，并接受有关行政监督部门的调查和处罚：①网卡MAC地址；②或硬盘（含U盘、移动硬盘等移动存储介质）序列号（Optane_0000、类似0100_0000_0000_0000或0000_0100_0000_0000等采用硬盘加速技术产生的序列号除外）；③或互联网接入IP地址；④或已标价工程量清单XML电子文档记录的计价软件加密锁序列号；</w:t>
      </w:r>
    </w:p>
    <w:p>
      <w:pPr>
        <w:numPr>
          <w:ilvl w:val="0"/>
          <w:numId w:val="25"/>
        </w:numPr>
        <w:spacing w:line="360" w:lineRule="auto"/>
        <w:ind w:firstLine="480"/>
        <w:rPr>
          <w:rFonts w:ascii="宋体" w:hAnsi="宋体" w:cs="宋体"/>
          <w:sz w:val="24"/>
          <w:szCs w:val="20"/>
          <w:lang w:bidi="ar"/>
        </w:rPr>
      </w:pPr>
      <w:r>
        <w:rPr>
          <w:rFonts w:hint="eastAsia" w:hAnsi="宋体"/>
          <w:sz w:val="24"/>
        </w:rPr>
        <w:t>我公司</w:t>
      </w:r>
      <w:r>
        <w:rPr>
          <w:rFonts w:hAnsi="宋体"/>
          <w:sz w:val="24"/>
        </w:rPr>
        <w:t>无恶意报价行为</w:t>
      </w:r>
      <w:r>
        <w:rPr>
          <w:rFonts w:hint="eastAsia" w:hAnsi="宋体"/>
          <w:sz w:val="24"/>
        </w:rPr>
        <w:t>。</w:t>
      </w:r>
      <w:r>
        <w:rPr>
          <w:rFonts w:hint="eastAsia" w:ascii="宋体" w:hAnsi="宋体" w:cs="宋体"/>
          <w:sz w:val="24"/>
          <w:szCs w:val="20"/>
          <w:lang w:bidi="ar"/>
        </w:rPr>
        <w:t>如</w:t>
      </w:r>
      <w:r>
        <w:rPr>
          <w:rFonts w:hAnsi="宋体"/>
          <w:sz w:val="24"/>
        </w:rPr>
        <w:t>被认定存在严重哄抬标价或影响合同履行的异常低价竞标行为，同意作</w:t>
      </w:r>
      <w:r>
        <w:rPr>
          <w:rFonts w:hint="eastAsia" w:hAnsi="宋体"/>
          <w:sz w:val="24"/>
        </w:rPr>
        <w:t>否决</w:t>
      </w:r>
      <w:r>
        <w:rPr>
          <w:rFonts w:hAnsi="宋体"/>
          <w:sz w:val="24"/>
        </w:rPr>
        <w:t>投标处理，并接受有关行政监督部门的调查和处罚；</w:t>
      </w:r>
    </w:p>
    <w:p>
      <w:pPr>
        <w:numPr>
          <w:ilvl w:val="0"/>
          <w:numId w:val="25"/>
        </w:numPr>
        <w:spacing w:line="360" w:lineRule="auto"/>
        <w:ind w:firstLine="480"/>
        <w:rPr>
          <w:rFonts w:ascii="宋体" w:hAnsi="宋体" w:cs="宋体"/>
          <w:sz w:val="24"/>
          <w:szCs w:val="20"/>
          <w:lang w:bidi="ar"/>
        </w:rPr>
      </w:pPr>
      <w:r>
        <w:rPr>
          <w:rFonts w:hint="eastAsia" w:ascii="宋体" w:hAnsi="宋体" w:cs="宋体"/>
          <w:sz w:val="24"/>
          <w:szCs w:val="20"/>
          <w:lang w:bidi="ar"/>
        </w:rPr>
        <w:t>我公司及法定代表人、拟派项目负责人未被列入严重失信企业名单；未被列入失信被执行人名单；无行贿犯罪行为；未被列入严重违法失信企业名单。如</w:t>
      </w:r>
      <w:r>
        <w:rPr>
          <w:rFonts w:hAnsi="宋体"/>
          <w:sz w:val="24"/>
        </w:rPr>
        <w:t>被认定</w:t>
      </w:r>
      <w:r>
        <w:rPr>
          <w:rFonts w:hint="eastAsia" w:hAnsi="宋体"/>
          <w:sz w:val="24"/>
        </w:rPr>
        <w:t>存在上述情形的，</w:t>
      </w:r>
      <w:r>
        <w:rPr>
          <w:rFonts w:hint="eastAsia" w:ascii="宋体" w:hAnsi="宋体" w:cs="宋体"/>
          <w:sz w:val="24"/>
          <w:szCs w:val="20"/>
          <w:lang w:bidi="ar"/>
        </w:rPr>
        <w:t>同意作否决投标处理；如中标之后被查实，同意取消中标资格；</w:t>
      </w:r>
    </w:p>
    <w:p>
      <w:pPr>
        <w:numPr>
          <w:ilvl w:val="0"/>
          <w:numId w:val="25"/>
        </w:numPr>
        <w:spacing w:line="360" w:lineRule="auto"/>
        <w:ind w:firstLine="480"/>
        <w:rPr>
          <w:rFonts w:ascii="宋体" w:hAnsi="宋体" w:cs="宋体"/>
          <w:sz w:val="24"/>
          <w:szCs w:val="20"/>
          <w:lang w:bidi="ar"/>
        </w:rPr>
      </w:pPr>
      <w:r>
        <w:rPr>
          <w:rFonts w:hint="eastAsia" w:asciiTheme="minorEastAsia" w:hAnsiTheme="minorEastAsia" w:eastAsiaTheme="minorEastAsia"/>
          <w:sz w:val="24"/>
        </w:rPr>
        <w:t>我公司在中标后将按招标文件要求配置项目管理机构人员，且项目管理机构人员</w:t>
      </w:r>
      <w:r>
        <w:rPr>
          <w:rFonts w:hint="eastAsia" w:ascii="宋体" w:hAnsi="宋体" w:cs="宋体"/>
          <w:sz w:val="24"/>
          <w:szCs w:val="20"/>
          <w:lang w:bidi="ar"/>
        </w:rPr>
        <w:t>均为我单位在职人员</w:t>
      </w:r>
      <w:r>
        <w:rPr>
          <w:rFonts w:hint="eastAsia" w:asciiTheme="minorEastAsia" w:hAnsiTheme="minorEastAsia" w:eastAsiaTheme="minorEastAsia"/>
          <w:sz w:val="24"/>
        </w:rPr>
        <w:t>。</w:t>
      </w:r>
      <w:r>
        <w:rPr>
          <w:rFonts w:hint="eastAsia" w:ascii="宋体" w:hAnsi="宋体" w:cs="宋体"/>
          <w:sz w:val="24"/>
          <w:szCs w:val="20"/>
          <w:lang w:bidi="ar"/>
        </w:rPr>
        <w:t>如中标之后未按上述要求</w:t>
      </w:r>
      <w:r>
        <w:rPr>
          <w:rFonts w:hint="eastAsia" w:asciiTheme="minorEastAsia" w:hAnsiTheme="minorEastAsia" w:eastAsiaTheme="minorEastAsia"/>
          <w:sz w:val="24"/>
        </w:rPr>
        <w:t>配置项目管理机构人员的</w:t>
      </w:r>
      <w:r>
        <w:rPr>
          <w:rFonts w:hint="eastAsia" w:hAnsi="宋体"/>
          <w:sz w:val="24"/>
        </w:rPr>
        <w:t>，</w:t>
      </w:r>
      <w:r>
        <w:rPr>
          <w:rFonts w:hint="eastAsia" w:ascii="宋体" w:hAnsi="宋体" w:cs="宋体"/>
          <w:sz w:val="24"/>
          <w:szCs w:val="20"/>
          <w:lang w:bidi="ar"/>
        </w:rPr>
        <w:t>同意取消中标资格；</w:t>
      </w:r>
    </w:p>
    <w:p>
      <w:pPr>
        <w:numPr>
          <w:ilvl w:val="0"/>
          <w:numId w:val="25"/>
        </w:numPr>
        <w:spacing w:line="360" w:lineRule="auto"/>
        <w:ind w:firstLine="480"/>
        <w:rPr>
          <w:rFonts w:ascii="宋体" w:hAnsi="宋体" w:cs="宋体"/>
          <w:sz w:val="24"/>
          <w:szCs w:val="20"/>
          <w:lang w:bidi="ar"/>
        </w:rPr>
      </w:pPr>
      <w:r>
        <w:rPr>
          <w:rFonts w:hint="eastAsia" w:ascii="宋体" w:hAnsi="宋体" w:cs="宋体"/>
          <w:sz w:val="24"/>
          <w:szCs w:val="20"/>
          <w:lang w:bidi="ar"/>
        </w:rPr>
        <w:t>拟派项目负责人在投标截止日无在其他任何在建合同工程上担任项目负责人（包括全过程工程咨询项目中的项目负责人或监理专项咨询负责人）的情形。如</w:t>
      </w:r>
      <w:r>
        <w:rPr>
          <w:rFonts w:hint="eastAsia" w:ascii="宋体" w:hAnsi="宋体" w:cs="宋体"/>
          <w:sz w:val="24"/>
        </w:rPr>
        <w:t>在其他在建合同工程中担任除项目负责人以外职位的，中标后从其他项目中撤离职位，否则同意</w:t>
      </w:r>
      <w:r>
        <w:rPr>
          <w:rFonts w:hint="eastAsia" w:ascii="宋体" w:hAnsi="宋体" w:cs="宋体"/>
          <w:sz w:val="24"/>
          <w:szCs w:val="20"/>
          <w:lang w:bidi="ar"/>
        </w:rPr>
        <w:t>取消中标资格；如我公司在本项目及其他工程中同时被确定为第一中标候选人，且拟派项目负责人为同一人的，我公司将积极配合招标人解决，包括同意取消中标资格。</w:t>
      </w:r>
    </w:p>
    <w:p>
      <w:pPr>
        <w:pStyle w:val="2"/>
        <w:spacing w:line="360" w:lineRule="auto"/>
        <w:ind w:firstLine="480"/>
        <w:rPr>
          <w:rFonts w:ascii="宋体" w:hAnsi="宋体" w:cs="宋体"/>
          <w:sz w:val="24"/>
          <w:szCs w:val="20"/>
          <w:lang w:bidi="ar"/>
        </w:rPr>
      </w:pPr>
      <w:r>
        <w:rPr>
          <w:rFonts w:hint="eastAsia" w:ascii="宋体" w:hAnsi="宋体" w:cs="宋体"/>
          <w:sz w:val="24"/>
          <w:szCs w:val="20"/>
          <w:lang w:bidi="ar"/>
        </w:rPr>
        <w:t>7、其它主导专业监理人员（包含专业监理工程师和监理员）在中标后未有其他在建项目，承接业务量符合《宁波市建设工程施工现场项目管理人员配备管理办法》（甬建发【2016】200号）规定。如中标之后未按上述要求配置监理人员，同意取消中标资格。</w:t>
      </w:r>
    </w:p>
    <w:p>
      <w:pPr>
        <w:pStyle w:val="3"/>
        <w:rPr>
          <w:lang w:bidi="ar"/>
        </w:rPr>
      </w:pPr>
    </w:p>
    <w:p>
      <w:pPr>
        <w:rPr>
          <w:lang w:bidi="ar"/>
        </w:rPr>
      </w:pPr>
    </w:p>
    <w:p>
      <w:pPr>
        <w:pStyle w:val="2"/>
        <w:rPr>
          <w:lang w:bidi="ar"/>
        </w:rPr>
      </w:pPr>
    </w:p>
    <w:p>
      <w:pPr>
        <w:pStyle w:val="3"/>
        <w:rPr>
          <w:lang w:bidi="ar"/>
        </w:rPr>
      </w:pPr>
    </w:p>
    <w:p>
      <w:pPr>
        <w:rPr>
          <w:lang w:bidi="ar"/>
        </w:rPr>
      </w:pPr>
    </w:p>
    <w:p>
      <w:pPr>
        <w:pStyle w:val="2"/>
        <w:rPr>
          <w:lang w:bidi="ar"/>
        </w:rPr>
      </w:pPr>
    </w:p>
    <w:p>
      <w:pPr>
        <w:pStyle w:val="2"/>
        <w:rPr>
          <w:lang w:bidi="ar"/>
        </w:rPr>
      </w:pPr>
    </w:p>
    <w:p>
      <w:pPr>
        <w:spacing w:line="360" w:lineRule="auto"/>
        <w:ind w:firstLine="480"/>
        <w:jc w:val="right"/>
        <w:rPr>
          <w:rFonts w:ascii="宋体" w:hAnsi="宋体" w:cs="宋体"/>
          <w:sz w:val="24"/>
          <w:szCs w:val="20"/>
        </w:rPr>
      </w:pPr>
      <w:r>
        <w:rPr>
          <w:rFonts w:hint="eastAsia" w:ascii="宋体" w:hAnsi="宋体" w:cs="宋体"/>
          <w:sz w:val="24"/>
          <w:szCs w:val="20"/>
          <w:lang w:bidi="ar"/>
        </w:rPr>
        <w:t>投标人：</w:t>
      </w:r>
      <w:r>
        <w:rPr>
          <w:rFonts w:hint="eastAsia" w:ascii="宋体" w:hAnsi="宋体" w:cs="宋体"/>
          <w:sz w:val="24"/>
          <w:szCs w:val="20"/>
          <w:u w:val="single"/>
          <w:lang w:bidi="ar"/>
        </w:rPr>
        <w:t xml:space="preserve">               (盖单位章)</w:t>
      </w:r>
    </w:p>
    <w:p>
      <w:pPr>
        <w:spacing w:line="360" w:lineRule="auto"/>
        <w:ind w:firstLine="480"/>
        <w:jc w:val="right"/>
        <w:rPr>
          <w:rFonts w:ascii="宋体" w:hAnsi="宋体" w:cs="宋体"/>
          <w:sz w:val="24"/>
          <w:szCs w:val="20"/>
        </w:rPr>
      </w:pPr>
      <w:r>
        <w:rPr>
          <w:rFonts w:hint="eastAsia" w:ascii="宋体" w:hAnsi="宋体" w:cs="宋体"/>
          <w:sz w:val="24"/>
          <w:szCs w:val="20"/>
          <w:lang w:bidi="ar"/>
        </w:rPr>
        <w:t>法定代表人：</w:t>
      </w:r>
      <w:r>
        <w:rPr>
          <w:rFonts w:hint="eastAsia" w:ascii="宋体" w:hAnsi="宋体" w:cs="宋体"/>
          <w:sz w:val="24"/>
          <w:szCs w:val="20"/>
          <w:u w:val="single"/>
          <w:lang w:bidi="ar"/>
        </w:rPr>
        <w:t xml:space="preserve">           （签字或盖章）</w:t>
      </w:r>
    </w:p>
    <w:p>
      <w:pPr>
        <w:spacing w:line="360" w:lineRule="auto"/>
        <w:jc w:val="right"/>
        <w:rPr>
          <w:rFonts w:ascii="宋体" w:hAnsi="宋体" w:cs="宋体"/>
          <w:b/>
          <w:sz w:val="30"/>
          <w:szCs w:val="30"/>
        </w:rPr>
      </w:pPr>
      <w:r>
        <w:rPr>
          <w:rFonts w:hint="eastAsia" w:ascii="宋体" w:hAnsi="宋体" w:cs="宋体"/>
          <w:sz w:val="24"/>
          <w:szCs w:val="20"/>
          <w:lang w:bidi="ar"/>
        </w:rPr>
        <w:t xml:space="preserve">             日期：   年     月    日</w:t>
      </w:r>
    </w:p>
    <w:p>
      <w:pPr>
        <w:spacing w:line="360" w:lineRule="auto"/>
        <w:jc w:val="right"/>
        <w:rPr>
          <w:rFonts w:ascii="宋体" w:hAnsi="宋体" w:cs="宋体"/>
          <w:b/>
          <w:sz w:val="30"/>
          <w:szCs w:val="30"/>
        </w:rPr>
      </w:pPr>
    </w:p>
    <w:sectPr>
      <w:headerReference r:id="rId24" w:type="first"/>
      <w:footerReference r:id="rId27" w:type="first"/>
      <w:headerReference r:id="rId22" w:type="default"/>
      <w:footerReference r:id="rId25" w:type="default"/>
      <w:headerReference r:id="rId23" w:type="even"/>
      <w:footerReference r:id="rId26" w:type="even"/>
      <w:pgSz w:w="11906" w:h="16838"/>
      <w:pgMar w:top="1440" w:right="1800" w:bottom="1440" w:left="1800" w:header="850" w:footer="992" w:gutter="0"/>
      <w:cols w:equalWidth="0" w:num="1">
        <w:col w:w="75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Mincho"/>
    <w:panose1 w:val="00000000000000000000"/>
    <w:charset w:val="80"/>
    <w:family w:val="modern"/>
    <w:pitch w:val="default"/>
    <w:sig w:usb0="00000000" w:usb1="00000000" w:usb2="00000010" w:usb3="00000000" w:csb0="0002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57785" cy="131445"/>
              <wp:effectExtent l="0" t="0" r="0" b="0"/>
              <wp:wrapNone/>
              <wp:docPr id="17" name="文本框 1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32"/>
                          </w:pPr>
                          <w:r>
                            <w:fldChar w:fldCharType="begin"/>
                          </w:r>
                          <w:r>
                            <w:instrText xml:space="preserve"> PAGE  \* MERGEFORMAT </w:instrText>
                          </w:r>
                          <w:r>
                            <w:fldChar w:fldCharType="separate"/>
                          </w:r>
                          <w:r>
                            <w:t>63</w:t>
                          </w:r>
                          <w: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0.35pt;width:4.55pt;mso-position-horizontal:center;mso-position-horizontal-relative:margin;mso-wrap-style:none;z-index:25167257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A4U8dQAAAACAQAADwAAAAAAAAABACAAAAAiAAAAZHJzL2Rvd25yZXYueG1s&#10;UEsBAhQAFAAAAAgAh07iQHT9vQbDAQAAYgMAAA4AAAAAAAAAAQAgAAAAIwEAAGRycy9lMm9Eb2Mu&#10;eG1sUEsFBgAAAAAGAAYAWQEAAFgFAAAAAA==&#10;">
              <v:fill on="f" focussize="0,0"/>
              <v:stroke on="f" weight="1.25pt"/>
              <v:imagedata o:title=""/>
              <o:lock v:ext="edit" aspectratio="f"/>
              <v:textbox inset="0mm,0mm,0mm,0mm" style="mso-fit-shape-to-text:t;">
                <w:txbxContent>
                  <w:p>
                    <w:pPr>
                      <w:pStyle w:val="32"/>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2"/>
                          </w:pPr>
                          <w:r>
                            <w:fldChar w:fldCharType="begin"/>
                          </w:r>
                          <w:r>
                            <w:instrText xml:space="preserve"> PAGE  \* MERGEFORMAT </w:instrText>
                          </w:r>
                          <w:r>
                            <w:fldChar w:fldCharType="separate"/>
                          </w:r>
                          <w:r>
                            <w:t>80</w:t>
                          </w:r>
                          <w:r>
                            <w:fldChar w:fldCharType="end"/>
                          </w:r>
                        </w:p>
                      </w:txbxContent>
                    </wps:txbx>
                    <wps:bodyPr vert="horz" wrap="none" lIns="0" tIns="0" rIns="0" bIns="0" anchor="t" anchorCtr="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97sBRxgEAAG4DAAAOAAAAAAAAAAEAIAAAAB4BAABkcnMvZTJvRG9jLnht&#10;bFBLBQYAAAAABgAGAFkBAABWBQ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separate"/>
    </w:r>
    <w:r>
      <w:rPr>
        <w:rStyle w:val="53"/>
      </w:rPr>
      <w:t>115</w:t>
    </w:r>
    <w:r>
      <w:fldChar w:fldCharType="end"/>
    </w:r>
  </w:p>
  <w:p>
    <w:pPr>
      <w:pStyle w:val="3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365"/>
        <w:tab w:val="clear" w:pos="4153"/>
        <w:tab w:val="clear" w:pos="8306"/>
      </w:tabs>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57785" cy="131445"/>
              <wp:effectExtent l="0" t="0" r="0" b="0"/>
              <wp:wrapNone/>
              <wp:docPr id="16" name="文本框 1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pStyle w:val="32"/>
                          </w:pP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7360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A4U8dQAAAACAQAADwAAAAAAAAABACAAAAAiAAAAZHJzL2Rvd25yZXYueG1s&#10;UEsBAhQAFAAAAAgAh07iQOEo7b7DAQAAYgMAAA4AAAAAAAAAAQAgAAAAIwEAAGRycy9lMm9Eb2Mu&#10;eG1sUEsFBgAAAAAGAAYAWQEAAFgFAAAAAA==&#10;">
              <v:fill on="f" focussize="0,0"/>
              <v:stroke on="f" weight="1.25pt"/>
              <v:imagedata o:title=""/>
              <o:lock v:ext="edit" aspectratio="f"/>
              <v:textbox inset="0mm,0mm,0mm,0mm" style="mso-fit-shape-to-text:t;">
                <w:txbxContent>
                  <w:p>
                    <w:pPr>
                      <w:pStyle w:val="32"/>
                    </w:pPr>
                  </w:p>
                </w:txbxContent>
              </v:textbox>
            </v:shape>
          </w:pict>
        </mc:Fallback>
      </mc:AlternateConten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2"/>
                          </w:pPr>
                          <w:r>
                            <w:fldChar w:fldCharType="begin"/>
                          </w:r>
                          <w:r>
                            <w:instrText xml:space="preserve"> PAGE  \* MERGEFORMAT </w:instrText>
                          </w:r>
                          <w:r>
                            <w:fldChar w:fldCharType="separate"/>
                          </w:r>
                          <w:r>
                            <w:t>9</w:t>
                          </w:r>
                          <w:r>
                            <w:fldChar w:fldCharType="end"/>
                          </w:r>
                        </w:p>
                      </w:txbxContent>
                    </wps:txbx>
                    <wps:bodyPr vert="horz" wrap="none" lIns="0" tIns="0" rIns="0" bIns="0" anchor="t" anchorCtr="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omJqjFAQAAbQMAAA4AAAAAAAAAAQAgAAAAHgEAAGRycy9lMm9Eb2MueG1s&#10;UEsFBgAAAAAGAAYAWQEAAFUFA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9</w:t>
                    </w:r>
                    <w:r>
                      <w:fldChar w:fldCharType="end"/>
                    </w:r>
                  </w:p>
                </w:txbxContent>
              </v:textbox>
            </v:shape>
          </w:pict>
        </mc:Fallback>
      </mc:AlternateContent>
    </w:r>
  </w:p>
  <w:p>
    <w:pPr>
      <w:pStyle w:val="3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2"/>
                          </w:pPr>
                          <w:r>
                            <w:fldChar w:fldCharType="begin"/>
                          </w:r>
                          <w:r>
                            <w:instrText xml:space="preserve"> PAGE  \* MERGEFORMAT </w:instrText>
                          </w:r>
                          <w:r>
                            <w:fldChar w:fldCharType="separate"/>
                          </w:r>
                          <w:r>
                            <w:t>8</w:t>
                          </w:r>
                          <w:r>
                            <w:fldChar w:fldCharType="end"/>
                          </w:r>
                        </w:p>
                      </w:txbxContent>
                    </wps:txbx>
                    <wps:bodyPr vert="horz" wrap="none" lIns="0" tIns="0" rIns="0" bIns="0" anchor="t" anchorCtr="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CX2bDsQBAABuAwAADgAAAAAAAAABACAAAAAeAQAAZHJzL2Uyb0RvYy54bWxQ&#10;SwUGAAAAAAYABgBZAQAAVAU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Cs/>
        <w:sz w:val="24"/>
        <w:bdr w:val="single" w:color="auto" w:sz="4" w:space="0"/>
      </w:rPr>
    </w:pPr>
    <w:r>
      <w:rPr>
        <w:rFonts w:hint="eastAsia" w:eastAsia="黑体"/>
        <w:bCs/>
        <w:sz w:val="24"/>
        <w:bdr w:val="single" w:color="auto" w:sz="4" w:space="0"/>
      </w:rPr>
      <w:t>宁波市公共资源交管办 宁波市监察局 监制</w:t>
    </w:r>
  </w:p>
  <w:p>
    <w:pPr>
      <w:pStyle w:val="32"/>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pPr>
                          <w:r>
                            <w:rPr>
                              <w:rFonts w:hint="eastAsia"/>
                            </w:rPr>
                            <w:t>13</w:t>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aSVzNrgEAAEsD&#10;AAAOAAAAAAAAAAEAIAAAAB4BAABkcnMvZTJvRG9jLnhtbFBLBQYAAAAABgAGAFkBAAA+BQAAAAA=&#10;">
              <v:fill on="f" focussize="0,0"/>
              <v:stroke on="f"/>
              <v:imagedata o:title=""/>
              <o:lock v:ext="edit" aspectratio="f"/>
              <v:textbox inset="0mm,0mm,0mm,0mm" style="mso-fit-shape-to-text:t;">
                <w:txbxContent>
                  <w:p>
                    <w:pPr>
                      <w:pStyle w:val="32"/>
                    </w:pPr>
                    <w:r>
                      <w:rPr>
                        <w:rFonts w:hint="eastAsia"/>
                      </w:rPr>
                      <w:t>13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2"/>
                          </w:pPr>
                          <w:r>
                            <w:fldChar w:fldCharType="begin"/>
                          </w:r>
                          <w:r>
                            <w:instrText xml:space="preserve"> PAGE  \* MERGEFORMAT </w:instrText>
                          </w:r>
                          <w:r>
                            <w:fldChar w:fldCharType="separate"/>
                          </w:r>
                          <w:r>
                            <w:t>43</w:t>
                          </w:r>
                          <w:r>
                            <w:fldChar w:fldCharType="end"/>
                          </w:r>
                        </w:p>
                      </w:txbxContent>
                    </wps:txbx>
                    <wps:bodyPr vert="horz" wrap="none" lIns="0" tIns="0" rIns="0" bIns="0" anchor="t" anchorCtr="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DxtJ7vFAQAAbgMAAA4AAAAAAAAAAQAgAAAAHgEAAGRycy9lMm9Eb2MueG1s&#10;UEsFBgAAAAAGAAYAWQEAAFUFA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2"/>
                          </w:pPr>
                          <w:r>
                            <w:fldChar w:fldCharType="begin"/>
                          </w:r>
                          <w:r>
                            <w:instrText xml:space="preserve"> PAGE  \* MERGEFORMAT </w:instrText>
                          </w:r>
                          <w:r>
                            <w:fldChar w:fldCharType="separate"/>
                          </w:r>
                          <w:r>
                            <w:t>62</w:t>
                          </w:r>
                          <w:r>
                            <w:fldChar w:fldCharType="end"/>
                          </w:r>
                        </w:p>
                      </w:txbxContent>
                    </wps:txbx>
                    <wps:bodyPr vert="horz" wrap="none" lIns="0" tIns="0" rIns="0" bIns="0" anchor="t" anchorCtr="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3CeWTxgEAAG4DAAAOAAAAAAAAAAEAIAAAAB4BAABkcnMvZTJvRG9jLnht&#10;bFBLBQYAAAAABgAGAFkBAABWBQ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2"/>
                          </w:pPr>
                          <w:r>
                            <w:fldChar w:fldCharType="begin"/>
                          </w:r>
                          <w:r>
                            <w:instrText xml:space="preserve"> PAGE  \* MERGEFORMAT </w:instrText>
                          </w:r>
                          <w:r>
                            <w:fldChar w:fldCharType="separate"/>
                          </w:r>
                          <w:r>
                            <w:t>80</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302sozAEAAH0DAAAOAAAAAAAAAAEAIAAAAB4BAABkcnMvZTJv&#10;RG9jLnhtbFBLBQYAAAAABgAGAFkBAABcBQ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80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right"/>
    </w:pPr>
    <w:r>
      <w:rPr>
        <w:rFonts w:hint="eastAsia" w:ascii="宋体" w:hAnsi="宋体"/>
        <w:bdr w:val="single" w:color="auto" w:sz="4" w:space="0"/>
      </w:rPr>
      <w:t>表5GC-1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bdr w:val="single" w:color="auto" w:sz="4" w:space="0"/>
      </w:rPr>
    </w:pPr>
    <w:r>
      <w:rPr>
        <w:rFonts w:hint="eastAsia" w:ascii="宋体" w:hAnsi="宋体"/>
        <w:bdr w:val="single" w:color="auto" w:sz="4" w:space="0"/>
      </w:rPr>
      <w:t>表5GC-1</w:t>
    </w:r>
  </w:p>
  <w:p>
    <w:pPr>
      <w:jc w:val="right"/>
    </w:pPr>
    <w:r>
      <w:tab/>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ab/>
    </w: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1D7FA"/>
    <w:multiLevelType w:val="singleLevel"/>
    <w:tmpl w:val="86A1D7FA"/>
    <w:lvl w:ilvl="0" w:tentative="0">
      <w:start w:val="1"/>
      <w:numFmt w:val="decimal"/>
      <w:suff w:val="nothing"/>
      <w:lvlText w:val="（%1）"/>
      <w:lvlJc w:val="left"/>
    </w:lvl>
  </w:abstractNum>
  <w:abstractNum w:abstractNumId="1">
    <w:nsid w:val="D5AE4F04"/>
    <w:multiLevelType w:val="singleLevel"/>
    <w:tmpl w:val="D5AE4F04"/>
    <w:lvl w:ilvl="0" w:tentative="0">
      <w:start w:val="1"/>
      <w:numFmt w:val="decimal"/>
      <w:suff w:val="nothing"/>
      <w:lvlText w:val="（%1）"/>
      <w:lvlJc w:val="left"/>
    </w:lvl>
  </w:abstractNum>
  <w:abstractNum w:abstractNumId="2">
    <w:nsid w:val="E75557FC"/>
    <w:multiLevelType w:val="singleLevel"/>
    <w:tmpl w:val="E75557FC"/>
    <w:lvl w:ilvl="0" w:tentative="0">
      <w:start w:val="1"/>
      <w:numFmt w:val="decimal"/>
      <w:suff w:val="nothing"/>
      <w:lvlText w:val="%1、"/>
      <w:lvlJc w:val="left"/>
    </w:lvl>
  </w:abstractNum>
  <w:abstractNum w:abstractNumId="3">
    <w:nsid w:val="FFB7A99A"/>
    <w:multiLevelType w:val="singleLevel"/>
    <w:tmpl w:val="FFB7A99A"/>
    <w:lvl w:ilvl="0" w:tentative="0">
      <w:start w:val="1"/>
      <w:numFmt w:val="decimal"/>
      <w:suff w:val="nothing"/>
      <w:lvlText w:val="%1．"/>
      <w:lvlJc w:val="left"/>
      <w:pPr>
        <w:ind w:left="0" w:firstLine="400"/>
      </w:pPr>
      <w:rPr>
        <w:rFonts w:hint="default"/>
      </w:rPr>
    </w:lvl>
  </w:abstractNum>
  <w:abstractNum w:abstractNumId="4">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3F835DC"/>
    <w:multiLevelType w:val="multilevel"/>
    <w:tmpl w:val="03F835D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6">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1D3C4B95"/>
    <w:multiLevelType w:val="multilevel"/>
    <w:tmpl w:val="1D3C4B9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374C224B"/>
    <w:multiLevelType w:val="singleLevel"/>
    <w:tmpl w:val="374C224B"/>
    <w:lvl w:ilvl="0" w:tentative="0">
      <w:start w:val="1"/>
      <w:numFmt w:val="decimal"/>
      <w:suff w:val="nothing"/>
      <w:lvlText w:val="（%1）"/>
      <w:lvlJc w:val="left"/>
    </w:lvl>
  </w:abstractNum>
  <w:abstractNum w:abstractNumId="11">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486058C1"/>
    <w:multiLevelType w:val="multilevel"/>
    <w:tmpl w:val="486058C1"/>
    <w:lvl w:ilvl="0" w:tentative="0">
      <w:start w:val="1"/>
      <w:numFmt w:val="decimal"/>
      <w:pStyle w:val="147"/>
      <w:lvlText w:val="%1."/>
      <w:lvlJc w:val="left"/>
      <w:pPr>
        <w:tabs>
          <w:tab w:val="left" w:pos="907"/>
        </w:tabs>
        <w:ind w:left="0" w:firstLine="547"/>
      </w:pPr>
      <w:rPr>
        <w:rFonts w:hint="eastAsia"/>
      </w:rPr>
    </w:lvl>
    <w:lvl w:ilvl="1" w:tentative="0">
      <w:start w:val="1"/>
      <w:numFmt w:val="lowerLetter"/>
      <w:lvlText w:val="%2)"/>
      <w:lvlJc w:val="left"/>
      <w:pPr>
        <w:tabs>
          <w:tab w:val="left" w:pos="1387"/>
        </w:tabs>
        <w:ind w:left="1387" w:hanging="420"/>
      </w:pPr>
    </w:lvl>
    <w:lvl w:ilvl="2" w:tentative="0">
      <w:start w:val="1"/>
      <w:numFmt w:val="lowerRoman"/>
      <w:lvlText w:val="%3."/>
      <w:lvlJc w:val="right"/>
      <w:pPr>
        <w:tabs>
          <w:tab w:val="left" w:pos="1807"/>
        </w:tabs>
        <w:ind w:left="1807" w:hanging="420"/>
      </w:pPr>
    </w:lvl>
    <w:lvl w:ilvl="3" w:tentative="0">
      <w:start w:val="1"/>
      <w:numFmt w:val="decimal"/>
      <w:lvlText w:val="%4."/>
      <w:lvlJc w:val="left"/>
      <w:pPr>
        <w:tabs>
          <w:tab w:val="left" w:pos="2227"/>
        </w:tabs>
        <w:ind w:left="2227" w:hanging="420"/>
      </w:pPr>
    </w:lvl>
    <w:lvl w:ilvl="4" w:tentative="0">
      <w:start w:val="1"/>
      <w:numFmt w:val="lowerLetter"/>
      <w:lvlText w:val="%5)"/>
      <w:lvlJc w:val="left"/>
      <w:pPr>
        <w:tabs>
          <w:tab w:val="left" w:pos="2647"/>
        </w:tabs>
        <w:ind w:left="2647" w:hanging="420"/>
      </w:pPr>
    </w:lvl>
    <w:lvl w:ilvl="5" w:tentative="0">
      <w:start w:val="1"/>
      <w:numFmt w:val="lowerRoman"/>
      <w:pStyle w:val="9"/>
      <w:lvlText w:val="%6."/>
      <w:lvlJc w:val="right"/>
      <w:pPr>
        <w:tabs>
          <w:tab w:val="left" w:pos="3067"/>
        </w:tabs>
        <w:ind w:left="3067" w:hanging="420"/>
      </w:pPr>
    </w:lvl>
    <w:lvl w:ilvl="6" w:tentative="0">
      <w:start w:val="1"/>
      <w:numFmt w:val="decimal"/>
      <w:pStyle w:val="10"/>
      <w:lvlText w:val="%7."/>
      <w:lvlJc w:val="left"/>
      <w:pPr>
        <w:tabs>
          <w:tab w:val="left" w:pos="3487"/>
        </w:tabs>
        <w:ind w:left="3487" w:hanging="420"/>
      </w:pPr>
    </w:lvl>
    <w:lvl w:ilvl="7" w:tentative="0">
      <w:start w:val="1"/>
      <w:numFmt w:val="lowerLetter"/>
      <w:pStyle w:val="11"/>
      <w:lvlText w:val="%8)"/>
      <w:lvlJc w:val="left"/>
      <w:pPr>
        <w:tabs>
          <w:tab w:val="left" w:pos="3907"/>
        </w:tabs>
        <w:ind w:left="3907" w:hanging="420"/>
      </w:pPr>
    </w:lvl>
    <w:lvl w:ilvl="8" w:tentative="0">
      <w:start w:val="1"/>
      <w:numFmt w:val="lowerRoman"/>
      <w:pStyle w:val="12"/>
      <w:lvlText w:val="%9."/>
      <w:lvlJc w:val="right"/>
      <w:pPr>
        <w:tabs>
          <w:tab w:val="left" w:pos="4327"/>
        </w:tabs>
        <w:ind w:left="4327" w:hanging="420"/>
      </w:pPr>
    </w:lvl>
  </w:abstractNum>
  <w:abstractNum w:abstractNumId="13">
    <w:nsid w:val="502F5755"/>
    <w:multiLevelType w:val="multilevel"/>
    <w:tmpl w:val="502F575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18">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9">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776B1804"/>
    <w:multiLevelType w:val="multilevel"/>
    <w:tmpl w:val="776B1804"/>
    <w:lvl w:ilvl="0" w:tentative="0">
      <w:start w:val="4"/>
      <w:numFmt w:val="decimal"/>
      <w:lvlText w:val="%1"/>
      <w:lvlJc w:val="left"/>
      <w:pPr>
        <w:ind w:left="360" w:hanging="360"/>
      </w:pPr>
      <w:rPr>
        <w:rFonts w:hint="default"/>
      </w:rPr>
    </w:lvl>
    <w:lvl w:ilvl="1" w:tentative="0">
      <w:start w:val="3"/>
      <w:numFmt w:val="decimal"/>
      <w:lvlText w:val="%1.%2"/>
      <w:lvlJc w:val="left"/>
      <w:pPr>
        <w:ind w:left="1200" w:hanging="72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360" w:hanging="144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520" w:hanging="2160"/>
      </w:pPr>
      <w:rPr>
        <w:rFonts w:hint="default"/>
      </w:rPr>
    </w:lvl>
    <w:lvl w:ilvl="8" w:tentative="0">
      <w:start w:val="1"/>
      <w:numFmt w:val="decimal"/>
      <w:lvlText w:val="%1.%2.%3.%4.%5.%6.%7.%8.%9"/>
      <w:lvlJc w:val="left"/>
      <w:pPr>
        <w:ind w:left="6000" w:hanging="2160"/>
      </w:pPr>
      <w:rPr>
        <w:rFonts w:hint="default"/>
      </w:rPr>
    </w:lvl>
  </w:abstractNum>
  <w:abstractNum w:abstractNumId="22">
    <w:nsid w:val="78495C3F"/>
    <w:multiLevelType w:val="multilevel"/>
    <w:tmpl w:val="78495C3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7A7A5B24"/>
    <w:multiLevelType w:val="multilevel"/>
    <w:tmpl w:val="7A7A5B24"/>
    <w:lvl w:ilvl="0" w:tentative="0">
      <w:start w:val="1"/>
      <w:numFmt w:val="decimal"/>
      <w:suff w:val="nothing"/>
      <w:lvlText w:val="（%1）"/>
      <w:lvlJc w:val="left"/>
      <w:pPr>
        <w:ind w:left="1712" w:hanging="720"/>
      </w:pPr>
      <w:rPr>
        <w:rFonts w:hint="default"/>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4">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2"/>
  </w:num>
  <w:num w:numId="2">
    <w:abstractNumId w:val="21"/>
  </w:num>
  <w:num w:numId="3">
    <w:abstractNumId w:val="10"/>
  </w:num>
  <w:num w:numId="4">
    <w:abstractNumId w:val="1"/>
  </w:num>
  <w:num w:numId="5">
    <w:abstractNumId w:val="19"/>
  </w:num>
  <w:num w:numId="6">
    <w:abstractNumId w:val="6"/>
  </w:num>
  <w:num w:numId="7">
    <w:abstractNumId w:val="20"/>
  </w:num>
  <w:num w:numId="8">
    <w:abstractNumId w:val="7"/>
  </w:num>
  <w:num w:numId="9">
    <w:abstractNumId w:val="13"/>
  </w:num>
  <w:num w:numId="10">
    <w:abstractNumId w:val="23"/>
  </w:num>
  <w:num w:numId="11">
    <w:abstractNumId w:val="18"/>
  </w:num>
  <w:num w:numId="12">
    <w:abstractNumId w:val="16"/>
  </w:num>
  <w:num w:numId="13">
    <w:abstractNumId w:val="9"/>
  </w:num>
  <w:num w:numId="14">
    <w:abstractNumId w:val="11"/>
  </w:num>
  <w:num w:numId="15">
    <w:abstractNumId w:val="17"/>
  </w:num>
  <w:num w:numId="16">
    <w:abstractNumId w:val="4"/>
  </w:num>
  <w:num w:numId="17">
    <w:abstractNumId w:val="5"/>
  </w:num>
  <w:num w:numId="18">
    <w:abstractNumId w:val="22"/>
  </w:num>
  <w:num w:numId="19">
    <w:abstractNumId w:val="24"/>
  </w:num>
  <w:num w:numId="20">
    <w:abstractNumId w:val="14"/>
  </w:num>
  <w:num w:numId="21">
    <w:abstractNumId w:val="15"/>
  </w:num>
  <w:num w:numId="22">
    <w:abstractNumId w:val="8"/>
  </w:num>
  <w:num w:numId="23">
    <w:abstractNumId w:val="0"/>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210"/>
  <w:drawingGridVerticalSpacing w:val="154"/>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lZDNhYmE3OWJlYmU0OTM0ZjhkOWI1OWZkYmIwYTMifQ=="/>
  </w:docVars>
  <w:rsids>
    <w:rsidRoot w:val="0055388A"/>
    <w:rsid w:val="00000805"/>
    <w:rsid w:val="00000A10"/>
    <w:rsid w:val="00002A43"/>
    <w:rsid w:val="00003407"/>
    <w:rsid w:val="00003A56"/>
    <w:rsid w:val="00003D66"/>
    <w:rsid w:val="00004475"/>
    <w:rsid w:val="000076C4"/>
    <w:rsid w:val="00007A99"/>
    <w:rsid w:val="00013ECB"/>
    <w:rsid w:val="000155A8"/>
    <w:rsid w:val="0001614C"/>
    <w:rsid w:val="000213C5"/>
    <w:rsid w:val="00024ECD"/>
    <w:rsid w:val="000251EA"/>
    <w:rsid w:val="00026363"/>
    <w:rsid w:val="00030E94"/>
    <w:rsid w:val="000325BE"/>
    <w:rsid w:val="000346BB"/>
    <w:rsid w:val="00036DB5"/>
    <w:rsid w:val="00037777"/>
    <w:rsid w:val="00037A0B"/>
    <w:rsid w:val="00047242"/>
    <w:rsid w:val="00056D8C"/>
    <w:rsid w:val="000621EE"/>
    <w:rsid w:val="00064DC7"/>
    <w:rsid w:val="00067AC8"/>
    <w:rsid w:val="00071834"/>
    <w:rsid w:val="0007486C"/>
    <w:rsid w:val="0008119E"/>
    <w:rsid w:val="00083063"/>
    <w:rsid w:val="00091C05"/>
    <w:rsid w:val="000A523D"/>
    <w:rsid w:val="000B13AA"/>
    <w:rsid w:val="000B58E7"/>
    <w:rsid w:val="000B5E98"/>
    <w:rsid w:val="000C1746"/>
    <w:rsid w:val="000C2EDD"/>
    <w:rsid w:val="000C55B1"/>
    <w:rsid w:val="000C5A7B"/>
    <w:rsid w:val="000C7BB6"/>
    <w:rsid w:val="000D079B"/>
    <w:rsid w:val="000D1269"/>
    <w:rsid w:val="000D47B8"/>
    <w:rsid w:val="000E3AF6"/>
    <w:rsid w:val="000E5EA8"/>
    <w:rsid w:val="000E6EAA"/>
    <w:rsid w:val="000F2F45"/>
    <w:rsid w:val="000F3DD5"/>
    <w:rsid w:val="00102189"/>
    <w:rsid w:val="00103F76"/>
    <w:rsid w:val="0011003D"/>
    <w:rsid w:val="00111328"/>
    <w:rsid w:val="00111711"/>
    <w:rsid w:val="00120DA9"/>
    <w:rsid w:val="001312B0"/>
    <w:rsid w:val="00150B95"/>
    <w:rsid w:val="0015337E"/>
    <w:rsid w:val="00154D5B"/>
    <w:rsid w:val="0015632D"/>
    <w:rsid w:val="00156F80"/>
    <w:rsid w:val="001571EA"/>
    <w:rsid w:val="001607FD"/>
    <w:rsid w:val="00172375"/>
    <w:rsid w:val="00172FE0"/>
    <w:rsid w:val="00173DA2"/>
    <w:rsid w:val="00176898"/>
    <w:rsid w:val="00180417"/>
    <w:rsid w:val="001812C4"/>
    <w:rsid w:val="00181D4F"/>
    <w:rsid w:val="00181E70"/>
    <w:rsid w:val="00186861"/>
    <w:rsid w:val="00186E63"/>
    <w:rsid w:val="001938F0"/>
    <w:rsid w:val="00196ABE"/>
    <w:rsid w:val="001A4ADF"/>
    <w:rsid w:val="001A7766"/>
    <w:rsid w:val="001A7D9C"/>
    <w:rsid w:val="001B3E91"/>
    <w:rsid w:val="001B7E98"/>
    <w:rsid w:val="001C4FF4"/>
    <w:rsid w:val="001C5139"/>
    <w:rsid w:val="001C5E17"/>
    <w:rsid w:val="001D5FC9"/>
    <w:rsid w:val="001D6B0A"/>
    <w:rsid w:val="001E26D1"/>
    <w:rsid w:val="001E4132"/>
    <w:rsid w:val="001E4E56"/>
    <w:rsid w:val="001F0BB9"/>
    <w:rsid w:val="001F30F5"/>
    <w:rsid w:val="001F4B27"/>
    <w:rsid w:val="001F541A"/>
    <w:rsid w:val="001F6505"/>
    <w:rsid w:val="002012CF"/>
    <w:rsid w:val="00201E8C"/>
    <w:rsid w:val="00202374"/>
    <w:rsid w:val="00203CF1"/>
    <w:rsid w:val="00203F46"/>
    <w:rsid w:val="00205573"/>
    <w:rsid w:val="002079A8"/>
    <w:rsid w:val="002111AB"/>
    <w:rsid w:val="00213359"/>
    <w:rsid w:val="00214D8D"/>
    <w:rsid w:val="00216B6D"/>
    <w:rsid w:val="0022241D"/>
    <w:rsid w:val="00223D8A"/>
    <w:rsid w:val="00223F2C"/>
    <w:rsid w:val="002240FA"/>
    <w:rsid w:val="00224914"/>
    <w:rsid w:val="00224D10"/>
    <w:rsid w:val="002251FC"/>
    <w:rsid w:val="0022747E"/>
    <w:rsid w:val="0023076D"/>
    <w:rsid w:val="00233CC5"/>
    <w:rsid w:val="00240A21"/>
    <w:rsid w:val="002444EA"/>
    <w:rsid w:val="002455FB"/>
    <w:rsid w:val="00245855"/>
    <w:rsid w:val="00246347"/>
    <w:rsid w:val="0026429D"/>
    <w:rsid w:val="002643EE"/>
    <w:rsid w:val="00266A6B"/>
    <w:rsid w:val="00270409"/>
    <w:rsid w:val="002705AE"/>
    <w:rsid w:val="0027126E"/>
    <w:rsid w:val="00276F3A"/>
    <w:rsid w:val="00283D48"/>
    <w:rsid w:val="0028472F"/>
    <w:rsid w:val="002861F1"/>
    <w:rsid w:val="00287E38"/>
    <w:rsid w:val="002A0FF1"/>
    <w:rsid w:val="002A7323"/>
    <w:rsid w:val="002A779B"/>
    <w:rsid w:val="002B4CF3"/>
    <w:rsid w:val="002C14FA"/>
    <w:rsid w:val="002C3FB7"/>
    <w:rsid w:val="002C412E"/>
    <w:rsid w:val="002D01E4"/>
    <w:rsid w:val="002D0DF6"/>
    <w:rsid w:val="002D2E93"/>
    <w:rsid w:val="002D61C3"/>
    <w:rsid w:val="002D6D5F"/>
    <w:rsid w:val="002E08CB"/>
    <w:rsid w:val="002E11CF"/>
    <w:rsid w:val="002E4E44"/>
    <w:rsid w:val="002F43D2"/>
    <w:rsid w:val="003005EE"/>
    <w:rsid w:val="0030355E"/>
    <w:rsid w:val="00311512"/>
    <w:rsid w:val="003172BA"/>
    <w:rsid w:val="0032165B"/>
    <w:rsid w:val="0032549A"/>
    <w:rsid w:val="003262DA"/>
    <w:rsid w:val="003308FF"/>
    <w:rsid w:val="003326E9"/>
    <w:rsid w:val="003327EA"/>
    <w:rsid w:val="00335544"/>
    <w:rsid w:val="00335719"/>
    <w:rsid w:val="003371FE"/>
    <w:rsid w:val="003447CB"/>
    <w:rsid w:val="0035608A"/>
    <w:rsid w:val="00364020"/>
    <w:rsid w:val="003652A4"/>
    <w:rsid w:val="0037773D"/>
    <w:rsid w:val="003855CF"/>
    <w:rsid w:val="003866CF"/>
    <w:rsid w:val="003878C8"/>
    <w:rsid w:val="00387D56"/>
    <w:rsid w:val="00390009"/>
    <w:rsid w:val="003904EE"/>
    <w:rsid w:val="00392CA2"/>
    <w:rsid w:val="003A1532"/>
    <w:rsid w:val="003A5639"/>
    <w:rsid w:val="003B0052"/>
    <w:rsid w:val="003B0217"/>
    <w:rsid w:val="003B0314"/>
    <w:rsid w:val="003B72AB"/>
    <w:rsid w:val="003B7416"/>
    <w:rsid w:val="003C3C44"/>
    <w:rsid w:val="003C665A"/>
    <w:rsid w:val="003D1785"/>
    <w:rsid w:val="003D692E"/>
    <w:rsid w:val="003D6FBA"/>
    <w:rsid w:val="003D754A"/>
    <w:rsid w:val="003E0041"/>
    <w:rsid w:val="003E2EFD"/>
    <w:rsid w:val="003E711A"/>
    <w:rsid w:val="003E7292"/>
    <w:rsid w:val="003F0EC1"/>
    <w:rsid w:val="003F15E3"/>
    <w:rsid w:val="003F446E"/>
    <w:rsid w:val="0040261D"/>
    <w:rsid w:val="00403B46"/>
    <w:rsid w:val="00406CD4"/>
    <w:rsid w:val="004115AC"/>
    <w:rsid w:val="0041406C"/>
    <w:rsid w:val="00426F1F"/>
    <w:rsid w:val="004277B3"/>
    <w:rsid w:val="004328AA"/>
    <w:rsid w:val="00433F65"/>
    <w:rsid w:val="00441DC8"/>
    <w:rsid w:val="0044727D"/>
    <w:rsid w:val="004478EA"/>
    <w:rsid w:val="00450526"/>
    <w:rsid w:val="0045311E"/>
    <w:rsid w:val="00457DDB"/>
    <w:rsid w:val="004714F9"/>
    <w:rsid w:val="00472ED2"/>
    <w:rsid w:val="00474C47"/>
    <w:rsid w:val="00475435"/>
    <w:rsid w:val="00483C43"/>
    <w:rsid w:val="004862F9"/>
    <w:rsid w:val="004918F3"/>
    <w:rsid w:val="00493859"/>
    <w:rsid w:val="004A3A1E"/>
    <w:rsid w:val="004A4902"/>
    <w:rsid w:val="004A63D9"/>
    <w:rsid w:val="004B0015"/>
    <w:rsid w:val="004B2C99"/>
    <w:rsid w:val="004B4D90"/>
    <w:rsid w:val="004B4E24"/>
    <w:rsid w:val="004C436A"/>
    <w:rsid w:val="004C50EE"/>
    <w:rsid w:val="004C71EC"/>
    <w:rsid w:val="004C737D"/>
    <w:rsid w:val="004D1A53"/>
    <w:rsid w:val="004D1FD8"/>
    <w:rsid w:val="004D57E1"/>
    <w:rsid w:val="004D5814"/>
    <w:rsid w:val="004F5016"/>
    <w:rsid w:val="004F5F57"/>
    <w:rsid w:val="00505CE9"/>
    <w:rsid w:val="00514428"/>
    <w:rsid w:val="0054002E"/>
    <w:rsid w:val="00550FC8"/>
    <w:rsid w:val="00552F76"/>
    <w:rsid w:val="0055388A"/>
    <w:rsid w:val="00564116"/>
    <w:rsid w:val="00566484"/>
    <w:rsid w:val="00570CDF"/>
    <w:rsid w:val="00571236"/>
    <w:rsid w:val="005773AF"/>
    <w:rsid w:val="005824E7"/>
    <w:rsid w:val="0058660C"/>
    <w:rsid w:val="0058761D"/>
    <w:rsid w:val="005A10BC"/>
    <w:rsid w:val="005A34B4"/>
    <w:rsid w:val="005C0AF3"/>
    <w:rsid w:val="005C34DC"/>
    <w:rsid w:val="005C35DE"/>
    <w:rsid w:val="005C3877"/>
    <w:rsid w:val="005C512E"/>
    <w:rsid w:val="005C744C"/>
    <w:rsid w:val="005D1943"/>
    <w:rsid w:val="005E0407"/>
    <w:rsid w:val="005F4FFE"/>
    <w:rsid w:val="005F7750"/>
    <w:rsid w:val="005F7F4B"/>
    <w:rsid w:val="00605FF0"/>
    <w:rsid w:val="00614AC6"/>
    <w:rsid w:val="00617287"/>
    <w:rsid w:val="00617BF6"/>
    <w:rsid w:val="00620E41"/>
    <w:rsid w:val="00623621"/>
    <w:rsid w:val="00623D26"/>
    <w:rsid w:val="00626B6E"/>
    <w:rsid w:val="00632DD6"/>
    <w:rsid w:val="0063409E"/>
    <w:rsid w:val="00635124"/>
    <w:rsid w:val="006417D0"/>
    <w:rsid w:val="00643095"/>
    <w:rsid w:val="00644D01"/>
    <w:rsid w:val="00645BF5"/>
    <w:rsid w:val="00647A83"/>
    <w:rsid w:val="00657E54"/>
    <w:rsid w:val="00666193"/>
    <w:rsid w:val="0066762E"/>
    <w:rsid w:val="00670B50"/>
    <w:rsid w:val="00670EFE"/>
    <w:rsid w:val="00671C9E"/>
    <w:rsid w:val="0067288D"/>
    <w:rsid w:val="00673064"/>
    <w:rsid w:val="0067375D"/>
    <w:rsid w:val="00674679"/>
    <w:rsid w:val="00674F05"/>
    <w:rsid w:val="00676071"/>
    <w:rsid w:val="0068082B"/>
    <w:rsid w:val="00680CD3"/>
    <w:rsid w:val="00692163"/>
    <w:rsid w:val="006A0B9E"/>
    <w:rsid w:val="006A19A7"/>
    <w:rsid w:val="006A1A91"/>
    <w:rsid w:val="006A42ED"/>
    <w:rsid w:val="006A7969"/>
    <w:rsid w:val="006B38A4"/>
    <w:rsid w:val="006B5BF4"/>
    <w:rsid w:val="006B7C8E"/>
    <w:rsid w:val="006C4A0A"/>
    <w:rsid w:val="006C54B2"/>
    <w:rsid w:val="006C6D3A"/>
    <w:rsid w:val="006C7E76"/>
    <w:rsid w:val="006D378E"/>
    <w:rsid w:val="006D7D81"/>
    <w:rsid w:val="006E1054"/>
    <w:rsid w:val="006E5B84"/>
    <w:rsid w:val="006F6007"/>
    <w:rsid w:val="006F6A31"/>
    <w:rsid w:val="006F7261"/>
    <w:rsid w:val="007007EF"/>
    <w:rsid w:val="00701DCF"/>
    <w:rsid w:val="007045B3"/>
    <w:rsid w:val="00706D53"/>
    <w:rsid w:val="00706D7F"/>
    <w:rsid w:val="00711E81"/>
    <w:rsid w:val="007163E8"/>
    <w:rsid w:val="007166E4"/>
    <w:rsid w:val="00717C11"/>
    <w:rsid w:val="00717E76"/>
    <w:rsid w:val="00724AB8"/>
    <w:rsid w:val="00727D29"/>
    <w:rsid w:val="00730FAD"/>
    <w:rsid w:val="00732E89"/>
    <w:rsid w:val="00734926"/>
    <w:rsid w:val="00735279"/>
    <w:rsid w:val="00735BBE"/>
    <w:rsid w:val="007378F3"/>
    <w:rsid w:val="00741578"/>
    <w:rsid w:val="00741BD1"/>
    <w:rsid w:val="00741F01"/>
    <w:rsid w:val="0074720B"/>
    <w:rsid w:val="00754036"/>
    <w:rsid w:val="007545CC"/>
    <w:rsid w:val="00755D28"/>
    <w:rsid w:val="007571C8"/>
    <w:rsid w:val="0076371B"/>
    <w:rsid w:val="00766CF5"/>
    <w:rsid w:val="007726A6"/>
    <w:rsid w:val="00775699"/>
    <w:rsid w:val="007779C6"/>
    <w:rsid w:val="00781334"/>
    <w:rsid w:val="00784B5C"/>
    <w:rsid w:val="00796523"/>
    <w:rsid w:val="00796D35"/>
    <w:rsid w:val="007A0313"/>
    <w:rsid w:val="007A1718"/>
    <w:rsid w:val="007A3F68"/>
    <w:rsid w:val="007A66C2"/>
    <w:rsid w:val="007B0D4E"/>
    <w:rsid w:val="007B48DD"/>
    <w:rsid w:val="007B6573"/>
    <w:rsid w:val="007B783A"/>
    <w:rsid w:val="007C1B47"/>
    <w:rsid w:val="007C1FDA"/>
    <w:rsid w:val="007C36F8"/>
    <w:rsid w:val="007C7AA8"/>
    <w:rsid w:val="007D0E40"/>
    <w:rsid w:val="007D3E4F"/>
    <w:rsid w:val="007D7E48"/>
    <w:rsid w:val="007E49E7"/>
    <w:rsid w:val="007F1A2A"/>
    <w:rsid w:val="007F2BD1"/>
    <w:rsid w:val="007F6FB8"/>
    <w:rsid w:val="0081556A"/>
    <w:rsid w:val="00816A55"/>
    <w:rsid w:val="00816CB6"/>
    <w:rsid w:val="00822046"/>
    <w:rsid w:val="00834770"/>
    <w:rsid w:val="0084168C"/>
    <w:rsid w:val="00843263"/>
    <w:rsid w:val="008443DD"/>
    <w:rsid w:val="00851B5B"/>
    <w:rsid w:val="00852ADD"/>
    <w:rsid w:val="00855013"/>
    <w:rsid w:val="00860C56"/>
    <w:rsid w:val="008626FD"/>
    <w:rsid w:val="0086456D"/>
    <w:rsid w:val="008662AE"/>
    <w:rsid w:val="00867114"/>
    <w:rsid w:val="00867865"/>
    <w:rsid w:val="00873C0E"/>
    <w:rsid w:val="00884142"/>
    <w:rsid w:val="00885768"/>
    <w:rsid w:val="008859CF"/>
    <w:rsid w:val="008869AF"/>
    <w:rsid w:val="0089228F"/>
    <w:rsid w:val="00893A21"/>
    <w:rsid w:val="008A7007"/>
    <w:rsid w:val="008B1C7F"/>
    <w:rsid w:val="008B3BD3"/>
    <w:rsid w:val="008B51A5"/>
    <w:rsid w:val="008C1FEF"/>
    <w:rsid w:val="008C27E3"/>
    <w:rsid w:val="008C44AE"/>
    <w:rsid w:val="008C5327"/>
    <w:rsid w:val="008C5765"/>
    <w:rsid w:val="008C65DD"/>
    <w:rsid w:val="008D22CD"/>
    <w:rsid w:val="008E39E3"/>
    <w:rsid w:val="008E3A52"/>
    <w:rsid w:val="008E5B19"/>
    <w:rsid w:val="008F085F"/>
    <w:rsid w:val="008F4150"/>
    <w:rsid w:val="009101DA"/>
    <w:rsid w:val="00915AFF"/>
    <w:rsid w:val="00920204"/>
    <w:rsid w:val="00923B6D"/>
    <w:rsid w:val="00924714"/>
    <w:rsid w:val="00924B7E"/>
    <w:rsid w:val="00925106"/>
    <w:rsid w:val="00926E8E"/>
    <w:rsid w:val="009318E1"/>
    <w:rsid w:val="00932043"/>
    <w:rsid w:val="00934340"/>
    <w:rsid w:val="00940D92"/>
    <w:rsid w:val="0095654F"/>
    <w:rsid w:val="00965198"/>
    <w:rsid w:val="00965384"/>
    <w:rsid w:val="00970D2E"/>
    <w:rsid w:val="0097120E"/>
    <w:rsid w:val="009714B0"/>
    <w:rsid w:val="009760FD"/>
    <w:rsid w:val="009824E2"/>
    <w:rsid w:val="009835A5"/>
    <w:rsid w:val="00984688"/>
    <w:rsid w:val="009856E1"/>
    <w:rsid w:val="0099044C"/>
    <w:rsid w:val="009908AA"/>
    <w:rsid w:val="00990D1D"/>
    <w:rsid w:val="0099522C"/>
    <w:rsid w:val="0099531E"/>
    <w:rsid w:val="009956D0"/>
    <w:rsid w:val="009A361B"/>
    <w:rsid w:val="009A40C3"/>
    <w:rsid w:val="009B001E"/>
    <w:rsid w:val="009B173D"/>
    <w:rsid w:val="009B72E5"/>
    <w:rsid w:val="009C0571"/>
    <w:rsid w:val="009C3BFC"/>
    <w:rsid w:val="009C3FFF"/>
    <w:rsid w:val="009D1C62"/>
    <w:rsid w:val="009D1CE8"/>
    <w:rsid w:val="009D1EA3"/>
    <w:rsid w:val="009D5C24"/>
    <w:rsid w:val="009E00FE"/>
    <w:rsid w:val="009E4E89"/>
    <w:rsid w:val="009E5EC7"/>
    <w:rsid w:val="009E6F12"/>
    <w:rsid w:val="009F40B5"/>
    <w:rsid w:val="009F6FE7"/>
    <w:rsid w:val="00A057D0"/>
    <w:rsid w:val="00A06BDF"/>
    <w:rsid w:val="00A1005D"/>
    <w:rsid w:val="00A24BE1"/>
    <w:rsid w:val="00A32630"/>
    <w:rsid w:val="00A3761A"/>
    <w:rsid w:val="00A42C4D"/>
    <w:rsid w:val="00A465BD"/>
    <w:rsid w:val="00A56059"/>
    <w:rsid w:val="00A62CD2"/>
    <w:rsid w:val="00A64238"/>
    <w:rsid w:val="00A71BF2"/>
    <w:rsid w:val="00A73B40"/>
    <w:rsid w:val="00A82F18"/>
    <w:rsid w:val="00A929A1"/>
    <w:rsid w:val="00A9616D"/>
    <w:rsid w:val="00AA0264"/>
    <w:rsid w:val="00AA04E5"/>
    <w:rsid w:val="00AA4C88"/>
    <w:rsid w:val="00AA5CD3"/>
    <w:rsid w:val="00AB1A65"/>
    <w:rsid w:val="00AB2E90"/>
    <w:rsid w:val="00AB40FC"/>
    <w:rsid w:val="00AB6255"/>
    <w:rsid w:val="00AC2783"/>
    <w:rsid w:val="00AC2903"/>
    <w:rsid w:val="00AC66F0"/>
    <w:rsid w:val="00AC6A22"/>
    <w:rsid w:val="00AC79E5"/>
    <w:rsid w:val="00AD1267"/>
    <w:rsid w:val="00AD51A2"/>
    <w:rsid w:val="00AE0E01"/>
    <w:rsid w:val="00AE11FD"/>
    <w:rsid w:val="00AE1903"/>
    <w:rsid w:val="00AE194E"/>
    <w:rsid w:val="00AE2578"/>
    <w:rsid w:val="00AE4627"/>
    <w:rsid w:val="00AE4B88"/>
    <w:rsid w:val="00AE6AE8"/>
    <w:rsid w:val="00B04157"/>
    <w:rsid w:val="00B0543D"/>
    <w:rsid w:val="00B0583D"/>
    <w:rsid w:val="00B10139"/>
    <w:rsid w:val="00B16EF4"/>
    <w:rsid w:val="00B212B7"/>
    <w:rsid w:val="00B26A63"/>
    <w:rsid w:val="00B35B89"/>
    <w:rsid w:val="00B35E50"/>
    <w:rsid w:val="00B41807"/>
    <w:rsid w:val="00B479FB"/>
    <w:rsid w:val="00B5115F"/>
    <w:rsid w:val="00B52607"/>
    <w:rsid w:val="00B61BB2"/>
    <w:rsid w:val="00B64ACF"/>
    <w:rsid w:val="00B652B8"/>
    <w:rsid w:val="00B65A3E"/>
    <w:rsid w:val="00B7130F"/>
    <w:rsid w:val="00B73240"/>
    <w:rsid w:val="00B74FA1"/>
    <w:rsid w:val="00B75884"/>
    <w:rsid w:val="00B769BC"/>
    <w:rsid w:val="00B830B9"/>
    <w:rsid w:val="00B84BEF"/>
    <w:rsid w:val="00B85E10"/>
    <w:rsid w:val="00B90F10"/>
    <w:rsid w:val="00B91B4B"/>
    <w:rsid w:val="00BA02DC"/>
    <w:rsid w:val="00BA4C87"/>
    <w:rsid w:val="00BA73FC"/>
    <w:rsid w:val="00BA750E"/>
    <w:rsid w:val="00BB149B"/>
    <w:rsid w:val="00BB22C0"/>
    <w:rsid w:val="00BB5699"/>
    <w:rsid w:val="00BC7152"/>
    <w:rsid w:val="00BD1EFA"/>
    <w:rsid w:val="00BD26C9"/>
    <w:rsid w:val="00BD2F31"/>
    <w:rsid w:val="00BD360A"/>
    <w:rsid w:val="00BE152C"/>
    <w:rsid w:val="00BE1D53"/>
    <w:rsid w:val="00BE2601"/>
    <w:rsid w:val="00BE4767"/>
    <w:rsid w:val="00BE7824"/>
    <w:rsid w:val="00BF144B"/>
    <w:rsid w:val="00BF3252"/>
    <w:rsid w:val="00BF3FD4"/>
    <w:rsid w:val="00BF4633"/>
    <w:rsid w:val="00C002F6"/>
    <w:rsid w:val="00C070F0"/>
    <w:rsid w:val="00C104F9"/>
    <w:rsid w:val="00C10F91"/>
    <w:rsid w:val="00C212A1"/>
    <w:rsid w:val="00C223EB"/>
    <w:rsid w:val="00C30D6B"/>
    <w:rsid w:val="00C321CC"/>
    <w:rsid w:val="00C34635"/>
    <w:rsid w:val="00C4649A"/>
    <w:rsid w:val="00C51738"/>
    <w:rsid w:val="00C5210E"/>
    <w:rsid w:val="00C62897"/>
    <w:rsid w:val="00C70BA6"/>
    <w:rsid w:val="00C70E9D"/>
    <w:rsid w:val="00C74EA9"/>
    <w:rsid w:val="00C81413"/>
    <w:rsid w:val="00C81F54"/>
    <w:rsid w:val="00C8302C"/>
    <w:rsid w:val="00C83558"/>
    <w:rsid w:val="00C84119"/>
    <w:rsid w:val="00C86746"/>
    <w:rsid w:val="00C873D2"/>
    <w:rsid w:val="00C90157"/>
    <w:rsid w:val="00C968E0"/>
    <w:rsid w:val="00CB015F"/>
    <w:rsid w:val="00CB1FBB"/>
    <w:rsid w:val="00CB2D43"/>
    <w:rsid w:val="00CB5697"/>
    <w:rsid w:val="00CB6C15"/>
    <w:rsid w:val="00CC077C"/>
    <w:rsid w:val="00CC2166"/>
    <w:rsid w:val="00CC4F29"/>
    <w:rsid w:val="00CC62BC"/>
    <w:rsid w:val="00CC6DA5"/>
    <w:rsid w:val="00CD2A15"/>
    <w:rsid w:val="00CD2E07"/>
    <w:rsid w:val="00CD6110"/>
    <w:rsid w:val="00D01BC5"/>
    <w:rsid w:val="00D05565"/>
    <w:rsid w:val="00D055D7"/>
    <w:rsid w:val="00D11A5C"/>
    <w:rsid w:val="00D15567"/>
    <w:rsid w:val="00D17137"/>
    <w:rsid w:val="00D20E64"/>
    <w:rsid w:val="00D2550F"/>
    <w:rsid w:val="00D30226"/>
    <w:rsid w:val="00D322A9"/>
    <w:rsid w:val="00D32991"/>
    <w:rsid w:val="00D3383A"/>
    <w:rsid w:val="00D36375"/>
    <w:rsid w:val="00D41DAE"/>
    <w:rsid w:val="00D47475"/>
    <w:rsid w:val="00D5193F"/>
    <w:rsid w:val="00D548F5"/>
    <w:rsid w:val="00D56E9F"/>
    <w:rsid w:val="00D63051"/>
    <w:rsid w:val="00D6309A"/>
    <w:rsid w:val="00D643C2"/>
    <w:rsid w:val="00D65FD8"/>
    <w:rsid w:val="00D706D2"/>
    <w:rsid w:val="00D74499"/>
    <w:rsid w:val="00D771BF"/>
    <w:rsid w:val="00D77AE6"/>
    <w:rsid w:val="00D810D6"/>
    <w:rsid w:val="00D82AF3"/>
    <w:rsid w:val="00D8648F"/>
    <w:rsid w:val="00D93B09"/>
    <w:rsid w:val="00D97B04"/>
    <w:rsid w:val="00DA0806"/>
    <w:rsid w:val="00DA7785"/>
    <w:rsid w:val="00DB34E3"/>
    <w:rsid w:val="00DB4DE1"/>
    <w:rsid w:val="00DB6C7B"/>
    <w:rsid w:val="00DB7625"/>
    <w:rsid w:val="00DC477A"/>
    <w:rsid w:val="00DC493C"/>
    <w:rsid w:val="00DC7626"/>
    <w:rsid w:val="00DC77C7"/>
    <w:rsid w:val="00DD0C7F"/>
    <w:rsid w:val="00DD1218"/>
    <w:rsid w:val="00DD26C6"/>
    <w:rsid w:val="00DD38AA"/>
    <w:rsid w:val="00DE3BB9"/>
    <w:rsid w:val="00DE5578"/>
    <w:rsid w:val="00DE74B6"/>
    <w:rsid w:val="00DE7A94"/>
    <w:rsid w:val="00DF04C2"/>
    <w:rsid w:val="00DF0944"/>
    <w:rsid w:val="00DF2514"/>
    <w:rsid w:val="00DF7A60"/>
    <w:rsid w:val="00E02C88"/>
    <w:rsid w:val="00E059D4"/>
    <w:rsid w:val="00E05A0B"/>
    <w:rsid w:val="00E06FC2"/>
    <w:rsid w:val="00E07B93"/>
    <w:rsid w:val="00E07CD2"/>
    <w:rsid w:val="00E14968"/>
    <w:rsid w:val="00E210DC"/>
    <w:rsid w:val="00E21646"/>
    <w:rsid w:val="00E21D2A"/>
    <w:rsid w:val="00E27F7D"/>
    <w:rsid w:val="00E4342D"/>
    <w:rsid w:val="00E45035"/>
    <w:rsid w:val="00E45776"/>
    <w:rsid w:val="00E50BFE"/>
    <w:rsid w:val="00E5194F"/>
    <w:rsid w:val="00E53A27"/>
    <w:rsid w:val="00E55FFC"/>
    <w:rsid w:val="00E62874"/>
    <w:rsid w:val="00E638F3"/>
    <w:rsid w:val="00E703F2"/>
    <w:rsid w:val="00E7046F"/>
    <w:rsid w:val="00E708B8"/>
    <w:rsid w:val="00E7176D"/>
    <w:rsid w:val="00E74DD7"/>
    <w:rsid w:val="00E77377"/>
    <w:rsid w:val="00E853CA"/>
    <w:rsid w:val="00E85CE2"/>
    <w:rsid w:val="00EA6139"/>
    <w:rsid w:val="00EA6E6D"/>
    <w:rsid w:val="00EB146E"/>
    <w:rsid w:val="00EB497A"/>
    <w:rsid w:val="00EB6228"/>
    <w:rsid w:val="00EC05EC"/>
    <w:rsid w:val="00EC10B7"/>
    <w:rsid w:val="00EC319E"/>
    <w:rsid w:val="00EC4879"/>
    <w:rsid w:val="00EC5913"/>
    <w:rsid w:val="00EC7CDB"/>
    <w:rsid w:val="00EC7F78"/>
    <w:rsid w:val="00ED7E6C"/>
    <w:rsid w:val="00EE4EE1"/>
    <w:rsid w:val="00EE6ECC"/>
    <w:rsid w:val="00EF0D3F"/>
    <w:rsid w:val="00EF146A"/>
    <w:rsid w:val="00EF5F68"/>
    <w:rsid w:val="00EF60BA"/>
    <w:rsid w:val="00EF743C"/>
    <w:rsid w:val="00EF7CB0"/>
    <w:rsid w:val="00F0019A"/>
    <w:rsid w:val="00F01C2F"/>
    <w:rsid w:val="00F10DD9"/>
    <w:rsid w:val="00F1147E"/>
    <w:rsid w:val="00F13EEC"/>
    <w:rsid w:val="00F1540E"/>
    <w:rsid w:val="00F173B4"/>
    <w:rsid w:val="00F24167"/>
    <w:rsid w:val="00F3121D"/>
    <w:rsid w:val="00F34547"/>
    <w:rsid w:val="00F4230D"/>
    <w:rsid w:val="00F4356A"/>
    <w:rsid w:val="00F43BE3"/>
    <w:rsid w:val="00F50886"/>
    <w:rsid w:val="00F53559"/>
    <w:rsid w:val="00F55C83"/>
    <w:rsid w:val="00F600A6"/>
    <w:rsid w:val="00F65074"/>
    <w:rsid w:val="00F6776F"/>
    <w:rsid w:val="00F751D1"/>
    <w:rsid w:val="00F7662B"/>
    <w:rsid w:val="00F823E2"/>
    <w:rsid w:val="00F8297A"/>
    <w:rsid w:val="00F837A8"/>
    <w:rsid w:val="00F95A72"/>
    <w:rsid w:val="00FA0C38"/>
    <w:rsid w:val="00FA457A"/>
    <w:rsid w:val="00FA737A"/>
    <w:rsid w:val="00FA7A77"/>
    <w:rsid w:val="00FB0DC8"/>
    <w:rsid w:val="00FB5F16"/>
    <w:rsid w:val="00FB7A01"/>
    <w:rsid w:val="00FB7B0F"/>
    <w:rsid w:val="00FC18C2"/>
    <w:rsid w:val="00FC43D3"/>
    <w:rsid w:val="00FD3646"/>
    <w:rsid w:val="00FD595D"/>
    <w:rsid w:val="00FE2E02"/>
    <w:rsid w:val="00FE42E6"/>
    <w:rsid w:val="00FE7607"/>
    <w:rsid w:val="00FE7EF9"/>
    <w:rsid w:val="00FF3122"/>
    <w:rsid w:val="00FF437D"/>
    <w:rsid w:val="00FF49D4"/>
    <w:rsid w:val="02300221"/>
    <w:rsid w:val="02482743"/>
    <w:rsid w:val="02F1150A"/>
    <w:rsid w:val="04554E5B"/>
    <w:rsid w:val="04762C0D"/>
    <w:rsid w:val="04BD58F2"/>
    <w:rsid w:val="04CB74E0"/>
    <w:rsid w:val="05810ECD"/>
    <w:rsid w:val="06D4559C"/>
    <w:rsid w:val="07842CB3"/>
    <w:rsid w:val="082B6882"/>
    <w:rsid w:val="08BF393E"/>
    <w:rsid w:val="08D662EC"/>
    <w:rsid w:val="08E017E9"/>
    <w:rsid w:val="0A7B7ED6"/>
    <w:rsid w:val="0ABB4D00"/>
    <w:rsid w:val="0AC57B25"/>
    <w:rsid w:val="0B650A31"/>
    <w:rsid w:val="0BFF1881"/>
    <w:rsid w:val="0C8C1700"/>
    <w:rsid w:val="0C8C2674"/>
    <w:rsid w:val="0DB648B8"/>
    <w:rsid w:val="0DC009C4"/>
    <w:rsid w:val="0DF0540A"/>
    <w:rsid w:val="0FEB0B2B"/>
    <w:rsid w:val="10900429"/>
    <w:rsid w:val="10DA1F09"/>
    <w:rsid w:val="116808F2"/>
    <w:rsid w:val="12261230"/>
    <w:rsid w:val="125F7176"/>
    <w:rsid w:val="12B62ECB"/>
    <w:rsid w:val="12E579BC"/>
    <w:rsid w:val="137D52E7"/>
    <w:rsid w:val="147E361F"/>
    <w:rsid w:val="15BB60D7"/>
    <w:rsid w:val="15CC18D3"/>
    <w:rsid w:val="162C4522"/>
    <w:rsid w:val="17A01CBF"/>
    <w:rsid w:val="17A36E63"/>
    <w:rsid w:val="181C5D6F"/>
    <w:rsid w:val="184272E0"/>
    <w:rsid w:val="18F02A07"/>
    <w:rsid w:val="196D7630"/>
    <w:rsid w:val="19A45E27"/>
    <w:rsid w:val="19B253EB"/>
    <w:rsid w:val="19E00326"/>
    <w:rsid w:val="1BAE4D2B"/>
    <w:rsid w:val="1C384078"/>
    <w:rsid w:val="1D4D3044"/>
    <w:rsid w:val="1DBB617C"/>
    <w:rsid w:val="1E872520"/>
    <w:rsid w:val="200C6C1B"/>
    <w:rsid w:val="203C0F0F"/>
    <w:rsid w:val="20C5236B"/>
    <w:rsid w:val="2164689C"/>
    <w:rsid w:val="21971EBA"/>
    <w:rsid w:val="21BE3FEE"/>
    <w:rsid w:val="222D015A"/>
    <w:rsid w:val="22543788"/>
    <w:rsid w:val="22CD6A28"/>
    <w:rsid w:val="22D02A8D"/>
    <w:rsid w:val="23185F16"/>
    <w:rsid w:val="23DB41F3"/>
    <w:rsid w:val="24AB3F84"/>
    <w:rsid w:val="250008D4"/>
    <w:rsid w:val="259F2E44"/>
    <w:rsid w:val="264107B5"/>
    <w:rsid w:val="267A0A9A"/>
    <w:rsid w:val="2714160F"/>
    <w:rsid w:val="279F38EF"/>
    <w:rsid w:val="27FE1C9C"/>
    <w:rsid w:val="2A7305E2"/>
    <w:rsid w:val="2AE05285"/>
    <w:rsid w:val="2B1E4DF9"/>
    <w:rsid w:val="2B731692"/>
    <w:rsid w:val="2BA218A5"/>
    <w:rsid w:val="2BEE6E3B"/>
    <w:rsid w:val="2C4E7470"/>
    <w:rsid w:val="2C5B78DA"/>
    <w:rsid w:val="2D023258"/>
    <w:rsid w:val="2D264565"/>
    <w:rsid w:val="2D2F732D"/>
    <w:rsid w:val="2D731EAC"/>
    <w:rsid w:val="2D91575E"/>
    <w:rsid w:val="2DB91E22"/>
    <w:rsid w:val="2EA74FDA"/>
    <w:rsid w:val="2EDA1AA7"/>
    <w:rsid w:val="2F6178E3"/>
    <w:rsid w:val="2F96467E"/>
    <w:rsid w:val="2FFA053B"/>
    <w:rsid w:val="308C58B3"/>
    <w:rsid w:val="30D04297"/>
    <w:rsid w:val="31BC45A1"/>
    <w:rsid w:val="31DF293D"/>
    <w:rsid w:val="33364F1A"/>
    <w:rsid w:val="34171336"/>
    <w:rsid w:val="343E778B"/>
    <w:rsid w:val="34967B08"/>
    <w:rsid w:val="34A57D4B"/>
    <w:rsid w:val="35020ECB"/>
    <w:rsid w:val="350B0C77"/>
    <w:rsid w:val="36204DD6"/>
    <w:rsid w:val="36253F65"/>
    <w:rsid w:val="36361DA2"/>
    <w:rsid w:val="36544DDF"/>
    <w:rsid w:val="366C42F2"/>
    <w:rsid w:val="370A193E"/>
    <w:rsid w:val="38262B84"/>
    <w:rsid w:val="38A433B0"/>
    <w:rsid w:val="39783EF9"/>
    <w:rsid w:val="3A7C0E74"/>
    <w:rsid w:val="3A9E295E"/>
    <w:rsid w:val="3B0D67CE"/>
    <w:rsid w:val="3B421EE6"/>
    <w:rsid w:val="3C4651BF"/>
    <w:rsid w:val="3CB0377E"/>
    <w:rsid w:val="3D9F33EB"/>
    <w:rsid w:val="3DBC63C8"/>
    <w:rsid w:val="3E341461"/>
    <w:rsid w:val="3EF169F0"/>
    <w:rsid w:val="3F7C72E1"/>
    <w:rsid w:val="3FFC3696"/>
    <w:rsid w:val="3FFD5FD1"/>
    <w:rsid w:val="4028049C"/>
    <w:rsid w:val="40334E1B"/>
    <w:rsid w:val="4061165D"/>
    <w:rsid w:val="4067490A"/>
    <w:rsid w:val="408256FC"/>
    <w:rsid w:val="40856AF5"/>
    <w:rsid w:val="409F0490"/>
    <w:rsid w:val="40B36A91"/>
    <w:rsid w:val="40F073FA"/>
    <w:rsid w:val="41CB2331"/>
    <w:rsid w:val="41FB2978"/>
    <w:rsid w:val="42501DD6"/>
    <w:rsid w:val="426A49A1"/>
    <w:rsid w:val="42836415"/>
    <w:rsid w:val="431829B0"/>
    <w:rsid w:val="434B6F17"/>
    <w:rsid w:val="43803F92"/>
    <w:rsid w:val="43967F3B"/>
    <w:rsid w:val="44213A42"/>
    <w:rsid w:val="44272F23"/>
    <w:rsid w:val="443F04B4"/>
    <w:rsid w:val="445F49B7"/>
    <w:rsid w:val="459022B2"/>
    <w:rsid w:val="45BF7425"/>
    <w:rsid w:val="45C1250B"/>
    <w:rsid w:val="45C4093D"/>
    <w:rsid w:val="46351E75"/>
    <w:rsid w:val="47797EF3"/>
    <w:rsid w:val="47903935"/>
    <w:rsid w:val="47A82B5E"/>
    <w:rsid w:val="48B15507"/>
    <w:rsid w:val="49B75B12"/>
    <w:rsid w:val="49D94DE8"/>
    <w:rsid w:val="49EA64D4"/>
    <w:rsid w:val="49EE72B8"/>
    <w:rsid w:val="4A341713"/>
    <w:rsid w:val="4A9B72EB"/>
    <w:rsid w:val="4AAB3534"/>
    <w:rsid w:val="4ABC1CDD"/>
    <w:rsid w:val="4B195D20"/>
    <w:rsid w:val="4B2E0418"/>
    <w:rsid w:val="4B82193F"/>
    <w:rsid w:val="4C2C465F"/>
    <w:rsid w:val="4C683B50"/>
    <w:rsid w:val="4C95194F"/>
    <w:rsid w:val="4CB37EB5"/>
    <w:rsid w:val="4D0719E5"/>
    <w:rsid w:val="4D1030B5"/>
    <w:rsid w:val="4D7A6265"/>
    <w:rsid w:val="4E1900D8"/>
    <w:rsid w:val="50736419"/>
    <w:rsid w:val="508B7B29"/>
    <w:rsid w:val="5177375D"/>
    <w:rsid w:val="51945A34"/>
    <w:rsid w:val="52B2531F"/>
    <w:rsid w:val="52C06E7D"/>
    <w:rsid w:val="537158DF"/>
    <w:rsid w:val="539636BA"/>
    <w:rsid w:val="54665EFC"/>
    <w:rsid w:val="54762F88"/>
    <w:rsid w:val="549460CF"/>
    <w:rsid w:val="54E42062"/>
    <w:rsid w:val="54F31E31"/>
    <w:rsid w:val="5527582A"/>
    <w:rsid w:val="55AF1AAA"/>
    <w:rsid w:val="55C47605"/>
    <w:rsid w:val="55E32CC9"/>
    <w:rsid w:val="570F0B84"/>
    <w:rsid w:val="57242EC6"/>
    <w:rsid w:val="57E27896"/>
    <w:rsid w:val="57E64ED5"/>
    <w:rsid w:val="58DE7D7D"/>
    <w:rsid w:val="59B2243E"/>
    <w:rsid w:val="59DE7862"/>
    <w:rsid w:val="5A3C1FE1"/>
    <w:rsid w:val="5B2B0865"/>
    <w:rsid w:val="5BE34B31"/>
    <w:rsid w:val="5CF807CC"/>
    <w:rsid w:val="5E4B4490"/>
    <w:rsid w:val="5E5649A2"/>
    <w:rsid w:val="5F677827"/>
    <w:rsid w:val="5FB53296"/>
    <w:rsid w:val="610D22D5"/>
    <w:rsid w:val="61614E76"/>
    <w:rsid w:val="61F40102"/>
    <w:rsid w:val="631C240F"/>
    <w:rsid w:val="63225CDF"/>
    <w:rsid w:val="635F1D28"/>
    <w:rsid w:val="63BD5273"/>
    <w:rsid w:val="641734A5"/>
    <w:rsid w:val="64F46F7C"/>
    <w:rsid w:val="64F545E4"/>
    <w:rsid w:val="66251C04"/>
    <w:rsid w:val="668261B9"/>
    <w:rsid w:val="674A6F81"/>
    <w:rsid w:val="6785020E"/>
    <w:rsid w:val="67A555C7"/>
    <w:rsid w:val="68583DC6"/>
    <w:rsid w:val="68CA7CE3"/>
    <w:rsid w:val="695C056B"/>
    <w:rsid w:val="69E33B9F"/>
    <w:rsid w:val="69E54217"/>
    <w:rsid w:val="6A257252"/>
    <w:rsid w:val="6A6D7553"/>
    <w:rsid w:val="6AD446F4"/>
    <w:rsid w:val="6AE66493"/>
    <w:rsid w:val="6AF61743"/>
    <w:rsid w:val="6B6F51C1"/>
    <w:rsid w:val="6BBB7ACB"/>
    <w:rsid w:val="6C207179"/>
    <w:rsid w:val="6C50395A"/>
    <w:rsid w:val="6C551868"/>
    <w:rsid w:val="6D8B79CA"/>
    <w:rsid w:val="6DD0102C"/>
    <w:rsid w:val="6E04113C"/>
    <w:rsid w:val="6E0C1CE6"/>
    <w:rsid w:val="6E6C1E45"/>
    <w:rsid w:val="70123A5A"/>
    <w:rsid w:val="714B0D57"/>
    <w:rsid w:val="717B4E4A"/>
    <w:rsid w:val="71E77695"/>
    <w:rsid w:val="72267EC7"/>
    <w:rsid w:val="7285473C"/>
    <w:rsid w:val="728C7DA2"/>
    <w:rsid w:val="72EC770A"/>
    <w:rsid w:val="73C211D3"/>
    <w:rsid w:val="742B08D6"/>
    <w:rsid w:val="75120509"/>
    <w:rsid w:val="754D1836"/>
    <w:rsid w:val="757E286F"/>
    <w:rsid w:val="759A08EC"/>
    <w:rsid w:val="76900E6D"/>
    <w:rsid w:val="773A78A3"/>
    <w:rsid w:val="77D0768C"/>
    <w:rsid w:val="77E856AD"/>
    <w:rsid w:val="781E2140"/>
    <w:rsid w:val="78681D5E"/>
    <w:rsid w:val="78B146C1"/>
    <w:rsid w:val="79057DAC"/>
    <w:rsid w:val="7949556C"/>
    <w:rsid w:val="79AB2CDA"/>
    <w:rsid w:val="79EF1CDB"/>
    <w:rsid w:val="7A4E1E82"/>
    <w:rsid w:val="7A903F6E"/>
    <w:rsid w:val="7A957597"/>
    <w:rsid w:val="7A993BEB"/>
    <w:rsid w:val="7AF260DC"/>
    <w:rsid w:val="7B2719F3"/>
    <w:rsid w:val="7B5639B8"/>
    <w:rsid w:val="7C4A1407"/>
    <w:rsid w:val="7D6430EF"/>
    <w:rsid w:val="7D6E6EC2"/>
    <w:rsid w:val="7DD324F4"/>
    <w:rsid w:val="7EA22441"/>
    <w:rsid w:val="7EC234C3"/>
    <w:rsid w:val="7EC55C1F"/>
    <w:rsid w:val="7F2C2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63"/>
    <w:qFormat/>
    <w:uiPriority w:val="0"/>
    <w:pPr>
      <w:spacing w:line="440" w:lineRule="atLeast"/>
      <w:outlineLvl w:val="2"/>
    </w:pPr>
    <w:rPr>
      <w:rFonts w:eastAsia="楷体_GB2312"/>
      <w:sz w:val="28"/>
      <w:szCs w:val="20"/>
    </w:rPr>
  </w:style>
  <w:style w:type="paragraph" w:styleId="7">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65"/>
    <w:qFormat/>
    <w:uiPriority w:val="99"/>
    <w:pPr>
      <w:keepNext/>
      <w:keepLines/>
      <w:spacing w:before="280" w:after="290" w:line="376" w:lineRule="auto"/>
      <w:outlineLvl w:val="4"/>
    </w:pPr>
    <w:rPr>
      <w:b/>
      <w:bCs/>
      <w:sz w:val="28"/>
      <w:szCs w:val="28"/>
    </w:rPr>
  </w:style>
  <w:style w:type="paragraph" w:styleId="9">
    <w:name w:val="heading 6"/>
    <w:basedOn w:val="1"/>
    <w:next w:val="1"/>
    <w:link w:val="66"/>
    <w:qFormat/>
    <w:uiPriority w:val="0"/>
    <w:pPr>
      <w:keepNext/>
      <w:keepLines/>
      <w:numPr>
        <w:ilvl w:val="5"/>
        <w:numId w:val="1"/>
      </w:numPr>
      <w:adjustRightInd w:val="0"/>
      <w:spacing w:before="240" w:after="64" w:line="317" w:lineRule="auto"/>
      <w:textAlignment w:val="baseline"/>
      <w:outlineLvl w:val="5"/>
    </w:pPr>
    <w:rPr>
      <w:rFonts w:ascii="Arial" w:hAnsi="Arial" w:eastAsia="黑体"/>
      <w:b/>
      <w:szCs w:val="20"/>
    </w:rPr>
  </w:style>
  <w:style w:type="paragraph" w:styleId="10">
    <w:name w:val="heading 7"/>
    <w:basedOn w:val="1"/>
    <w:next w:val="1"/>
    <w:link w:val="67"/>
    <w:qFormat/>
    <w:uiPriority w:val="0"/>
    <w:pPr>
      <w:keepNext/>
      <w:keepLines/>
      <w:numPr>
        <w:ilvl w:val="6"/>
        <w:numId w:val="1"/>
      </w:numPr>
      <w:adjustRightInd w:val="0"/>
      <w:spacing w:before="240" w:after="64" w:line="317" w:lineRule="auto"/>
      <w:textAlignment w:val="baseline"/>
      <w:outlineLvl w:val="6"/>
    </w:pPr>
    <w:rPr>
      <w:b/>
      <w:szCs w:val="20"/>
    </w:rPr>
  </w:style>
  <w:style w:type="paragraph" w:styleId="11">
    <w:name w:val="heading 8"/>
    <w:basedOn w:val="1"/>
    <w:next w:val="1"/>
    <w:link w:val="68"/>
    <w:qFormat/>
    <w:uiPriority w:val="0"/>
    <w:pPr>
      <w:keepNext/>
      <w:keepLines/>
      <w:numPr>
        <w:ilvl w:val="7"/>
        <w:numId w:val="1"/>
      </w:numPr>
      <w:adjustRightInd w:val="0"/>
      <w:spacing w:before="240" w:after="64" w:line="317" w:lineRule="auto"/>
      <w:textAlignment w:val="baseline"/>
      <w:outlineLvl w:val="7"/>
    </w:pPr>
    <w:rPr>
      <w:rFonts w:ascii="Arial" w:hAnsi="Arial" w:eastAsia="黑体"/>
      <w:szCs w:val="20"/>
    </w:rPr>
  </w:style>
  <w:style w:type="paragraph" w:styleId="12">
    <w:name w:val="heading 9"/>
    <w:basedOn w:val="1"/>
    <w:next w:val="1"/>
    <w:link w:val="69"/>
    <w:qFormat/>
    <w:uiPriority w:val="0"/>
    <w:pPr>
      <w:keepNext/>
      <w:keepLines/>
      <w:numPr>
        <w:ilvl w:val="8"/>
        <w:numId w:val="1"/>
      </w:numPr>
      <w:adjustRightInd w:val="0"/>
      <w:spacing w:before="240" w:after="64" w:line="317" w:lineRule="auto"/>
      <w:textAlignment w:val="baseline"/>
      <w:outlineLvl w:val="8"/>
    </w:pPr>
    <w:rPr>
      <w:rFonts w:ascii="Arial" w:hAnsi="Arial" w:eastAsia="黑体"/>
      <w:szCs w:val="20"/>
    </w:r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styleId="2">
    <w:name w:val="List Paragraph"/>
    <w:basedOn w:val="1"/>
    <w:next w:val="3"/>
    <w:qFormat/>
    <w:uiPriority w:val="0"/>
    <w:pPr>
      <w:ind w:firstLine="420" w:firstLineChars="200"/>
    </w:pPr>
    <w:rPr>
      <w:rFonts w:ascii="Calibri" w:hAnsi="Calibri"/>
      <w:szCs w:val="22"/>
    </w:rPr>
  </w:style>
  <w:style w:type="paragraph" w:customStyle="1" w:styleId="3">
    <w:name w:val="目录 32"/>
    <w:next w:val="1"/>
    <w:qFormat/>
    <w:uiPriority w:val="0"/>
    <w:pPr>
      <w:wordWrap w:val="0"/>
      <w:ind w:left="425"/>
      <w:jc w:val="both"/>
    </w:pPr>
    <w:rPr>
      <w:rFonts w:ascii="Times New Roman" w:hAnsi="Times New Roman" w:eastAsia="宋体" w:cs="Times New Roman"/>
      <w:sz w:val="21"/>
      <w:lang w:val="en-US" w:eastAsia="zh-CN" w:bidi="ar-SA"/>
    </w:rPr>
  </w:style>
  <w:style w:type="paragraph" w:styleId="13">
    <w:name w:val="toc 7"/>
    <w:basedOn w:val="1"/>
    <w:next w:val="1"/>
    <w:qFormat/>
    <w:uiPriority w:val="39"/>
    <w:pPr>
      <w:ind w:left="2520"/>
    </w:pPr>
  </w:style>
  <w:style w:type="paragraph" w:styleId="14">
    <w:name w:val="Normal Indent"/>
    <w:basedOn w:val="1"/>
    <w:link w:val="87"/>
    <w:qFormat/>
    <w:uiPriority w:val="0"/>
    <w:pPr>
      <w:ind w:firstLine="420"/>
    </w:pPr>
    <w:rPr>
      <w:kern w:val="0"/>
      <w:sz w:val="20"/>
      <w:szCs w:val="20"/>
    </w:rPr>
  </w:style>
  <w:style w:type="paragraph" w:styleId="15">
    <w:name w:val="Document Map"/>
    <w:basedOn w:val="1"/>
    <w:link w:val="91"/>
    <w:qFormat/>
    <w:uiPriority w:val="99"/>
    <w:pPr>
      <w:shd w:val="clear" w:color="auto" w:fill="000080"/>
    </w:pPr>
    <w:rPr>
      <w:kern w:val="0"/>
      <w:sz w:val="20"/>
    </w:r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108"/>
    <w:unhideWhenUsed/>
    <w:qFormat/>
    <w:uiPriority w:val="0"/>
    <w:pPr>
      <w:jc w:val="left"/>
    </w:pPr>
  </w:style>
  <w:style w:type="paragraph" w:styleId="18">
    <w:name w:val="Body Text 3"/>
    <w:basedOn w:val="1"/>
    <w:link w:val="98"/>
    <w:qFormat/>
    <w:uiPriority w:val="0"/>
    <w:pPr>
      <w:spacing w:after="120"/>
    </w:pPr>
    <w:rPr>
      <w:sz w:val="16"/>
      <w:szCs w:val="16"/>
    </w:rPr>
  </w:style>
  <w:style w:type="paragraph" w:styleId="19">
    <w:name w:val="Body Text"/>
    <w:basedOn w:val="1"/>
    <w:next w:val="20"/>
    <w:link w:val="72"/>
    <w:qFormat/>
    <w:uiPriority w:val="99"/>
    <w:pPr>
      <w:spacing w:after="120"/>
    </w:pPr>
    <w:rPr>
      <w:kern w:val="0"/>
      <w:sz w:val="20"/>
    </w:rPr>
  </w:style>
  <w:style w:type="paragraph" w:styleId="20">
    <w:name w:val="Body Text First Indent"/>
    <w:basedOn w:val="19"/>
    <w:next w:val="21"/>
    <w:unhideWhenUsed/>
    <w:qFormat/>
    <w:uiPriority w:val="99"/>
    <w:pPr>
      <w:ind w:firstLine="420" w:firstLineChars="100"/>
    </w:pPr>
    <w:rPr>
      <w:szCs w:val="20"/>
    </w:rPr>
  </w:style>
  <w:style w:type="paragraph" w:styleId="21">
    <w:name w:val="toc 6"/>
    <w:basedOn w:val="1"/>
    <w:next w:val="1"/>
    <w:qFormat/>
    <w:uiPriority w:val="39"/>
    <w:pPr>
      <w:ind w:left="2100"/>
    </w:pPr>
  </w:style>
  <w:style w:type="paragraph" w:styleId="22">
    <w:name w:val="Body Text Indent"/>
    <w:basedOn w:val="1"/>
    <w:next w:val="1"/>
    <w:link w:val="77"/>
    <w:qFormat/>
    <w:uiPriority w:val="99"/>
    <w:pPr>
      <w:spacing w:line="480" w:lineRule="exact"/>
      <w:ind w:firstLine="560" w:firstLineChars="200"/>
    </w:pPr>
    <w:rPr>
      <w:kern w:val="0"/>
      <w:sz w:val="28"/>
    </w:rPr>
  </w:style>
  <w:style w:type="paragraph" w:styleId="23">
    <w:name w:val="Block Text"/>
    <w:basedOn w:val="1"/>
    <w:qFormat/>
    <w:uiPriority w:val="0"/>
    <w:pPr>
      <w:spacing w:line="246" w:lineRule="exact"/>
      <w:ind w:left="-31" w:right="-90"/>
      <w:jc w:val="center"/>
    </w:pPr>
    <w:rPr>
      <w:szCs w:val="20"/>
    </w:rPr>
  </w:style>
  <w:style w:type="paragraph" w:styleId="24">
    <w:name w:val="toc 5"/>
    <w:basedOn w:val="1"/>
    <w:next w:val="1"/>
    <w:qFormat/>
    <w:uiPriority w:val="39"/>
    <w:pPr>
      <w:ind w:left="1680"/>
    </w:pPr>
  </w:style>
  <w:style w:type="paragraph" w:styleId="25">
    <w:name w:val="toc 3"/>
    <w:basedOn w:val="1"/>
    <w:next w:val="1"/>
    <w:qFormat/>
    <w:uiPriority w:val="39"/>
    <w:pPr>
      <w:tabs>
        <w:tab w:val="right" w:leader="dot" w:pos="8659"/>
      </w:tabs>
      <w:spacing w:line="360" w:lineRule="auto"/>
      <w:ind w:left="840" w:leftChars="400"/>
    </w:pPr>
    <w:rPr>
      <w:rFonts w:ascii="宋体" w:hAnsi="宋体"/>
      <w:kern w:val="0"/>
      <w:sz w:val="24"/>
    </w:rPr>
  </w:style>
  <w:style w:type="paragraph" w:styleId="26">
    <w:name w:val="Plain Text"/>
    <w:basedOn w:val="1"/>
    <w:link w:val="88"/>
    <w:qFormat/>
    <w:uiPriority w:val="0"/>
    <w:rPr>
      <w:rFonts w:ascii="宋体" w:hAnsi="Courier New" w:cs="Courier New"/>
      <w:kern w:val="0"/>
      <w:sz w:val="20"/>
      <w:szCs w:val="21"/>
    </w:rPr>
  </w:style>
  <w:style w:type="paragraph" w:styleId="27">
    <w:name w:val="toc 8"/>
    <w:basedOn w:val="1"/>
    <w:next w:val="1"/>
    <w:qFormat/>
    <w:uiPriority w:val="39"/>
    <w:pPr>
      <w:ind w:left="2940"/>
    </w:pPr>
  </w:style>
  <w:style w:type="paragraph" w:styleId="28">
    <w:name w:val="Date"/>
    <w:basedOn w:val="1"/>
    <w:next w:val="1"/>
    <w:link w:val="70"/>
    <w:qFormat/>
    <w:uiPriority w:val="0"/>
    <w:pPr>
      <w:ind w:left="100" w:leftChars="2500"/>
    </w:pPr>
    <w:rPr>
      <w:b/>
      <w:bCs/>
      <w:kern w:val="0"/>
      <w:sz w:val="36"/>
    </w:rPr>
  </w:style>
  <w:style w:type="paragraph" w:styleId="29">
    <w:name w:val="Body Text Indent 2"/>
    <w:basedOn w:val="1"/>
    <w:link w:val="95"/>
    <w:qFormat/>
    <w:uiPriority w:val="0"/>
    <w:pPr>
      <w:spacing w:after="120" w:line="480" w:lineRule="auto"/>
      <w:ind w:left="420" w:leftChars="200"/>
    </w:pPr>
  </w:style>
  <w:style w:type="paragraph" w:styleId="30">
    <w:name w:val="endnote text"/>
    <w:basedOn w:val="1"/>
    <w:link w:val="114"/>
    <w:qFormat/>
    <w:uiPriority w:val="0"/>
    <w:pPr>
      <w:snapToGrid w:val="0"/>
      <w:jc w:val="left"/>
    </w:pPr>
  </w:style>
  <w:style w:type="paragraph" w:styleId="31">
    <w:name w:val="Balloon Text"/>
    <w:basedOn w:val="1"/>
    <w:link w:val="82"/>
    <w:qFormat/>
    <w:uiPriority w:val="99"/>
    <w:rPr>
      <w:sz w:val="18"/>
      <w:szCs w:val="18"/>
    </w:rPr>
  </w:style>
  <w:style w:type="paragraph" w:styleId="32">
    <w:name w:val="footer"/>
    <w:basedOn w:val="1"/>
    <w:link w:val="60"/>
    <w:qFormat/>
    <w:uiPriority w:val="99"/>
    <w:pPr>
      <w:tabs>
        <w:tab w:val="center" w:pos="4153"/>
        <w:tab w:val="right" w:pos="8306"/>
      </w:tabs>
      <w:snapToGrid w:val="0"/>
      <w:jc w:val="left"/>
    </w:pPr>
    <w:rPr>
      <w:sz w:val="18"/>
      <w:szCs w:val="18"/>
    </w:rPr>
  </w:style>
  <w:style w:type="paragraph" w:styleId="33">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line="360" w:lineRule="auto"/>
    </w:pPr>
    <w:rPr>
      <w:sz w:val="24"/>
    </w:rPr>
  </w:style>
  <w:style w:type="paragraph" w:styleId="35">
    <w:name w:val="toc 4"/>
    <w:basedOn w:val="1"/>
    <w:next w:val="1"/>
    <w:qFormat/>
    <w:uiPriority w:val="39"/>
    <w:pPr>
      <w:ind w:left="1260"/>
    </w:pPr>
  </w:style>
  <w:style w:type="paragraph" w:styleId="36">
    <w:name w:val="Subtitle"/>
    <w:basedOn w:val="1"/>
    <w:next w:val="1"/>
    <w:link w:val="79"/>
    <w:qFormat/>
    <w:uiPriority w:val="99"/>
    <w:pPr>
      <w:spacing w:before="240" w:after="60" w:line="312" w:lineRule="auto"/>
      <w:jc w:val="left"/>
      <w:outlineLvl w:val="1"/>
    </w:pPr>
    <w:rPr>
      <w:rFonts w:ascii="Cambria" w:hAnsi="Cambria" w:eastAsia="楷体"/>
      <w:b/>
      <w:bCs/>
      <w:kern w:val="28"/>
      <w:sz w:val="32"/>
      <w:szCs w:val="32"/>
    </w:rPr>
  </w:style>
  <w:style w:type="paragraph" w:styleId="37">
    <w:name w:val="footnote text"/>
    <w:basedOn w:val="1"/>
    <w:unhideWhenUsed/>
    <w:qFormat/>
    <w:uiPriority w:val="99"/>
    <w:pPr>
      <w:snapToGrid w:val="0"/>
      <w:jc w:val="left"/>
    </w:pPr>
    <w:rPr>
      <w:sz w:val="18"/>
      <w:szCs w:val="18"/>
    </w:rPr>
  </w:style>
  <w:style w:type="paragraph" w:styleId="38">
    <w:name w:val="Body Text Indent 3"/>
    <w:basedOn w:val="1"/>
    <w:link w:val="118"/>
    <w:qFormat/>
    <w:uiPriority w:val="0"/>
    <w:pPr>
      <w:spacing w:line="540" w:lineRule="atLeast"/>
      <w:ind w:firstLine="480" w:firstLineChars="200"/>
    </w:pPr>
    <w:rPr>
      <w:sz w:val="24"/>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39"/>
    <w:pPr>
      <w:tabs>
        <w:tab w:val="right" w:leader="dot" w:pos="8659"/>
      </w:tabs>
      <w:spacing w:line="360" w:lineRule="auto"/>
      <w:jc w:val="center"/>
    </w:pPr>
    <w:rPr>
      <w:rFonts w:ascii="宋体" w:hAnsi="宋体"/>
      <w:sz w:val="28"/>
      <w:szCs w:val="28"/>
    </w:rPr>
  </w:style>
  <w:style w:type="paragraph" w:styleId="41">
    <w:name w:val="toc 9"/>
    <w:basedOn w:val="1"/>
    <w:next w:val="1"/>
    <w:qFormat/>
    <w:uiPriority w:val="39"/>
    <w:pPr>
      <w:ind w:left="3360"/>
    </w:pPr>
  </w:style>
  <w:style w:type="paragraph" w:styleId="42">
    <w:name w:val="Body Text 2"/>
    <w:basedOn w:val="1"/>
    <w:link w:val="116"/>
    <w:qFormat/>
    <w:uiPriority w:val="0"/>
    <w:pPr>
      <w:spacing w:after="120" w:line="480" w:lineRule="auto"/>
    </w:p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qFormat/>
    <w:uiPriority w:val="0"/>
    <w:rPr>
      <w:szCs w:val="20"/>
    </w:rPr>
  </w:style>
  <w:style w:type="paragraph" w:styleId="45">
    <w:name w:val="Title"/>
    <w:basedOn w:val="1"/>
    <w:link w:val="93"/>
    <w:qFormat/>
    <w:uiPriority w:val="99"/>
    <w:pPr>
      <w:adjustRightInd w:val="0"/>
      <w:spacing w:before="600" w:after="360" w:line="0" w:lineRule="atLeast"/>
      <w:jc w:val="center"/>
      <w:textAlignment w:val="baseline"/>
    </w:pPr>
    <w:rPr>
      <w:b/>
      <w:kern w:val="0"/>
      <w:sz w:val="28"/>
      <w:szCs w:val="20"/>
    </w:rPr>
  </w:style>
  <w:style w:type="paragraph" w:styleId="46">
    <w:name w:val="annotation subject"/>
    <w:basedOn w:val="17"/>
    <w:next w:val="17"/>
    <w:link w:val="109"/>
    <w:qFormat/>
    <w:uiPriority w:val="0"/>
    <w:rPr>
      <w:b/>
      <w:bCs/>
    </w:rPr>
  </w:style>
  <w:style w:type="paragraph" w:styleId="47">
    <w:name w:val="Body Text First Indent 2"/>
    <w:basedOn w:val="22"/>
    <w:next w:val="1"/>
    <w:qFormat/>
    <w:uiPriority w:val="0"/>
    <w:pPr>
      <w:spacing w:after="120" w:line="240" w:lineRule="auto"/>
      <w:ind w:left="420" w:leftChars="200" w:firstLine="420"/>
    </w:pPr>
    <w:rPr>
      <w:sz w:val="21"/>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endnote reference"/>
    <w:qFormat/>
    <w:uiPriority w:val="0"/>
    <w:rPr>
      <w:vertAlign w:val="superscript"/>
    </w:rPr>
  </w:style>
  <w:style w:type="character" w:styleId="53">
    <w:name w:val="page number"/>
    <w:qFormat/>
    <w:uiPriority w:val="99"/>
  </w:style>
  <w:style w:type="character" w:styleId="54">
    <w:name w:val="FollowedHyperlink"/>
    <w:qFormat/>
    <w:uiPriority w:val="0"/>
    <w:rPr>
      <w:color w:val="800080"/>
      <w:u w:val="single"/>
    </w:rPr>
  </w:style>
  <w:style w:type="character" w:styleId="55">
    <w:name w:val="Emphasis"/>
    <w:qFormat/>
    <w:uiPriority w:val="99"/>
    <w:rPr>
      <w:rFonts w:cs="Times New Roman"/>
      <w:i/>
      <w:iCs/>
    </w:rPr>
  </w:style>
  <w:style w:type="character" w:styleId="56">
    <w:name w:val="Hyperlink"/>
    <w:basedOn w:val="50"/>
    <w:qFormat/>
    <w:uiPriority w:val="99"/>
    <w:rPr>
      <w:color w:val="0000FF"/>
      <w:u w:val="single"/>
    </w:rPr>
  </w:style>
  <w:style w:type="character" w:styleId="57">
    <w:name w:val="annotation reference"/>
    <w:qFormat/>
    <w:uiPriority w:val="0"/>
    <w:rPr>
      <w:sz w:val="21"/>
      <w:szCs w:val="21"/>
    </w:rPr>
  </w:style>
  <w:style w:type="character" w:styleId="58">
    <w:name w:val="footnote reference"/>
    <w:basedOn w:val="50"/>
    <w:unhideWhenUsed/>
    <w:qFormat/>
    <w:uiPriority w:val="99"/>
    <w:rPr>
      <w:vertAlign w:val="superscript"/>
    </w:rPr>
  </w:style>
  <w:style w:type="character" w:customStyle="1" w:styleId="59">
    <w:name w:val="页眉 字符"/>
    <w:basedOn w:val="50"/>
    <w:link w:val="33"/>
    <w:qFormat/>
    <w:uiPriority w:val="99"/>
    <w:rPr>
      <w:kern w:val="2"/>
      <w:sz w:val="18"/>
      <w:szCs w:val="18"/>
    </w:rPr>
  </w:style>
  <w:style w:type="character" w:customStyle="1" w:styleId="60">
    <w:name w:val="页脚 字符"/>
    <w:basedOn w:val="50"/>
    <w:link w:val="32"/>
    <w:qFormat/>
    <w:uiPriority w:val="99"/>
    <w:rPr>
      <w:kern w:val="2"/>
      <w:sz w:val="18"/>
      <w:szCs w:val="18"/>
    </w:rPr>
  </w:style>
  <w:style w:type="character" w:customStyle="1" w:styleId="61">
    <w:name w:val="标题 1 字符"/>
    <w:basedOn w:val="50"/>
    <w:link w:val="4"/>
    <w:qFormat/>
    <w:uiPriority w:val="99"/>
    <w:rPr>
      <w:b/>
      <w:bCs/>
      <w:kern w:val="44"/>
      <w:sz w:val="44"/>
      <w:szCs w:val="44"/>
    </w:rPr>
  </w:style>
  <w:style w:type="character" w:customStyle="1" w:styleId="62">
    <w:name w:val="标题 2 字符"/>
    <w:basedOn w:val="50"/>
    <w:link w:val="5"/>
    <w:qFormat/>
    <w:uiPriority w:val="0"/>
    <w:rPr>
      <w:rFonts w:ascii="Arial" w:hAnsi="Arial" w:eastAsia="黑体"/>
      <w:b/>
      <w:bCs/>
      <w:kern w:val="2"/>
      <w:sz w:val="32"/>
      <w:szCs w:val="32"/>
    </w:rPr>
  </w:style>
  <w:style w:type="character" w:customStyle="1" w:styleId="63">
    <w:name w:val="标题 3 字符"/>
    <w:basedOn w:val="50"/>
    <w:link w:val="6"/>
    <w:qFormat/>
    <w:uiPriority w:val="0"/>
    <w:rPr>
      <w:rFonts w:eastAsia="楷体_GB2312"/>
      <w:kern w:val="2"/>
      <w:sz w:val="28"/>
    </w:rPr>
  </w:style>
  <w:style w:type="character" w:customStyle="1" w:styleId="64">
    <w:name w:val="标题 4 字符"/>
    <w:basedOn w:val="50"/>
    <w:link w:val="7"/>
    <w:qFormat/>
    <w:uiPriority w:val="99"/>
    <w:rPr>
      <w:rFonts w:ascii="Arial" w:hAnsi="Arial" w:eastAsia="黑体"/>
      <w:b/>
      <w:bCs/>
      <w:kern w:val="2"/>
      <w:sz w:val="28"/>
      <w:szCs w:val="28"/>
    </w:rPr>
  </w:style>
  <w:style w:type="character" w:customStyle="1" w:styleId="65">
    <w:name w:val="标题 5 字符"/>
    <w:basedOn w:val="50"/>
    <w:link w:val="8"/>
    <w:qFormat/>
    <w:uiPriority w:val="99"/>
    <w:rPr>
      <w:b/>
      <w:bCs/>
      <w:kern w:val="2"/>
      <w:sz w:val="28"/>
      <w:szCs w:val="28"/>
    </w:rPr>
  </w:style>
  <w:style w:type="character" w:customStyle="1" w:styleId="66">
    <w:name w:val="标题 6 字符"/>
    <w:basedOn w:val="50"/>
    <w:link w:val="9"/>
    <w:qFormat/>
    <w:uiPriority w:val="0"/>
    <w:rPr>
      <w:rFonts w:ascii="Arial" w:hAnsi="Arial" w:eastAsia="黑体"/>
      <w:b/>
      <w:kern w:val="2"/>
      <w:sz w:val="21"/>
    </w:rPr>
  </w:style>
  <w:style w:type="character" w:customStyle="1" w:styleId="67">
    <w:name w:val="标题 7 字符"/>
    <w:basedOn w:val="50"/>
    <w:link w:val="10"/>
    <w:qFormat/>
    <w:uiPriority w:val="0"/>
    <w:rPr>
      <w:b/>
      <w:kern w:val="2"/>
      <w:sz w:val="21"/>
    </w:rPr>
  </w:style>
  <w:style w:type="character" w:customStyle="1" w:styleId="68">
    <w:name w:val="标题 8 字符"/>
    <w:basedOn w:val="50"/>
    <w:link w:val="11"/>
    <w:qFormat/>
    <w:uiPriority w:val="0"/>
    <w:rPr>
      <w:rFonts w:ascii="Arial" w:hAnsi="Arial" w:eastAsia="黑体"/>
      <w:kern w:val="2"/>
      <w:sz w:val="21"/>
    </w:rPr>
  </w:style>
  <w:style w:type="character" w:customStyle="1" w:styleId="69">
    <w:name w:val="标题 9 字符"/>
    <w:basedOn w:val="50"/>
    <w:link w:val="12"/>
    <w:qFormat/>
    <w:uiPriority w:val="0"/>
    <w:rPr>
      <w:rFonts w:ascii="Arial" w:hAnsi="Arial" w:eastAsia="黑体"/>
      <w:kern w:val="2"/>
      <w:sz w:val="21"/>
    </w:rPr>
  </w:style>
  <w:style w:type="character" w:customStyle="1" w:styleId="70">
    <w:name w:val="日期 字符"/>
    <w:link w:val="28"/>
    <w:qFormat/>
    <w:locked/>
    <w:uiPriority w:val="0"/>
    <w:rPr>
      <w:b/>
      <w:bCs/>
      <w:sz w:val="36"/>
      <w:szCs w:val="24"/>
    </w:rPr>
  </w:style>
  <w:style w:type="character" w:customStyle="1" w:styleId="71">
    <w:name w:val="Char Char1"/>
    <w:qFormat/>
    <w:uiPriority w:val="0"/>
    <w:rPr>
      <w:rFonts w:eastAsia="宋体"/>
      <w:b/>
      <w:bCs/>
      <w:kern w:val="2"/>
      <w:sz w:val="28"/>
      <w:szCs w:val="28"/>
      <w:lang w:val="en-US" w:eastAsia="zh-CN" w:bidi="ar-SA"/>
    </w:rPr>
  </w:style>
  <w:style w:type="character" w:customStyle="1" w:styleId="72">
    <w:name w:val="正文文本 字符"/>
    <w:link w:val="19"/>
    <w:qFormat/>
    <w:locked/>
    <w:uiPriority w:val="99"/>
    <w:rPr>
      <w:szCs w:val="24"/>
    </w:rPr>
  </w:style>
  <w:style w:type="character" w:customStyle="1" w:styleId="73">
    <w:name w:val="正文文本_"/>
    <w:link w:val="74"/>
    <w:qFormat/>
    <w:locked/>
    <w:uiPriority w:val="99"/>
    <w:rPr>
      <w:rFonts w:ascii="MingLiU" w:hAnsi="MingLiU" w:eastAsia="MingLiU" w:cs="MingLiU"/>
      <w:spacing w:val="20"/>
      <w:sz w:val="26"/>
      <w:szCs w:val="26"/>
      <w:shd w:val="clear" w:color="auto" w:fill="FFFFFF"/>
    </w:rPr>
  </w:style>
  <w:style w:type="paragraph" w:customStyle="1" w:styleId="74">
    <w:name w:val="正文文本3"/>
    <w:basedOn w:val="1"/>
    <w:link w:val="73"/>
    <w:qFormat/>
    <w:uiPriority w:val="99"/>
    <w:pPr>
      <w:shd w:val="clear" w:color="auto" w:fill="FFFFFF"/>
      <w:spacing w:before="360" w:line="475" w:lineRule="exact"/>
      <w:ind w:hanging="500"/>
      <w:jc w:val="distribute"/>
    </w:pPr>
    <w:rPr>
      <w:rFonts w:ascii="MingLiU" w:hAnsi="MingLiU" w:eastAsia="MingLiU" w:cs="MingLiU"/>
      <w:spacing w:val="20"/>
      <w:kern w:val="0"/>
      <w:sz w:val="26"/>
      <w:szCs w:val="26"/>
    </w:rPr>
  </w:style>
  <w:style w:type="character" w:customStyle="1" w:styleId="75">
    <w:name w:val="font41"/>
    <w:qFormat/>
    <w:uiPriority w:val="0"/>
    <w:rPr>
      <w:rFonts w:hint="eastAsia" w:ascii="宋体" w:hAnsi="宋体" w:eastAsia="宋体" w:cs="宋体"/>
      <w:color w:val="000000"/>
      <w:sz w:val="21"/>
      <w:szCs w:val="21"/>
      <w:u w:val="none"/>
    </w:rPr>
  </w:style>
  <w:style w:type="character" w:customStyle="1" w:styleId="76">
    <w:name w:val="正文缩进 Char Char Char Char Char2"/>
    <w:qFormat/>
    <w:uiPriority w:val="0"/>
    <w:rPr>
      <w:rFonts w:ascii="宋体" w:eastAsia="宋体"/>
      <w:sz w:val="34"/>
      <w:lang w:val="en-US" w:eastAsia="zh-CN" w:bidi="ar-SA"/>
    </w:rPr>
  </w:style>
  <w:style w:type="character" w:customStyle="1" w:styleId="77">
    <w:name w:val="正文文本缩进 字符"/>
    <w:link w:val="22"/>
    <w:qFormat/>
    <w:locked/>
    <w:uiPriority w:val="99"/>
    <w:rPr>
      <w:sz w:val="28"/>
      <w:szCs w:val="24"/>
    </w:rPr>
  </w:style>
  <w:style w:type="character" w:customStyle="1" w:styleId="78">
    <w:name w:val="font01"/>
    <w:qFormat/>
    <w:uiPriority w:val="0"/>
    <w:rPr>
      <w:rFonts w:hint="eastAsia" w:ascii="宋体" w:hAnsi="宋体" w:eastAsia="宋体" w:cs="宋体"/>
      <w:color w:val="000000"/>
      <w:sz w:val="24"/>
      <w:szCs w:val="24"/>
      <w:u w:val="none"/>
    </w:rPr>
  </w:style>
  <w:style w:type="character" w:customStyle="1" w:styleId="79">
    <w:name w:val="副标题 字符"/>
    <w:link w:val="36"/>
    <w:qFormat/>
    <w:uiPriority w:val="99"/>
    <w:rPr>
      <w:rFonts w:ascii="Cambria" w:hAnsi="Cambria" w:eastAsia="楷体"/>
      <w:b/>
      <w:bCs/>
      <w:kern w:val="28"/>
      <w:sz w:val="32"/>
      <w:szCs w:val="32"/>
    </w:rPr>
  </w:style>
  <w:style w:type="character" w:customStyle="1" w:styleId="80">
    <w:name w:val="No Spacing Char"/>
    <w:link w:val="81"/>
    <w:qFormat/>
    <w:locked/>
    <w:uiPriority w:val="99"/>
    <w:rPr>
      <w:rFonts w:ascii="Calibri" w:hAnsi="Calibri" w:eastAsia="楷体_GB2312"/>
      <w:sz w:val="28"/>
      <w:szCs w:val="28"/>
      <w:lang w:eastAsia="en-US"/>
    </w:rPr>
  </w:style>
  <w:style w:type="paragraph" w:customStyle="1" w:styleId="81">
    <w:name w:val="无间隔1"/>
    <w:basedOn w:val="1"/>
    <w:next w:val="1"/>
    <w:link w:val="80"/>
    <w:qFormat/>
    <w:uiPriority w:val="99"/>
    <w:pPr>
      <w:widowControl/>
      <w:jc w:val="left"/>
    </w:pPr>
    <w:rPr>
      <w:rFonts w:ascii="Calibri" w:hAnsi="Calibri" w:eastAsia="楷体_GB2312"/>
      <w:kern w:val="0"/>
      <w:sz w:val="28"/>
      <w:szCs w:val="28"/>
      <w:lang w:eastAsia="en-US"/>
    </w:rPr>
  </w:style>
  <w:style w:type="character" w:customStyle="1" w:styleId="82">
    <w:name w:val="批注框文本 字符"/>
    <w:link w:val="31"/>
    <w:qFormat/>
    <w:locked/>
    <w:uiPriority w:val="99"/>
    <w:rPr>
      <w:kern w:val="2"/>
      <w:sz w:val="18"/>
      <w:szCs w:val="18"/>
    </w:rPr>
  </w:style>
  <w:style w:type="character" w:customStyle="1" w:styleId="83">
    <w:name w:val="正文文本 + Batang"/>
    <w:qFormat/>
    <w:uiPriority w:val="99"/>
    <w:rPr>
      <w:rFonts w:ascii="Batang" w:hAnsi="Batang" w:eastAsia="Batang" w:cs="Batang"/>
      <w:color w:val="000000"/>
      <w:spacing w:val="0"/>
      <w:w w:val="100"/>
      <w:position w:val="0"/>
      <w:sz w:val="26"/>
      <w:szCs w:val="26"/>
      <w:shd w:val="clear" w:color="auto" w:fill="FFFFFF"/>
      <w:lang w:val="en-US"/>
    </w:rPr>
  </w:style>
  <w:style w:type="character" w:customStyle="1" w:styleId="84">
    <w:name w:val="正文缩进 Char Char"/>
    <w:qFormat/>
    <w:uiPriority w:val="0"/>
    <w:rPr>
      <w:rFonts w:eastAsia="宋体"/>
      <w:sz w:val="21"/>
      <w:lang w:val="en-US" w:eastAsia="zh-CN" w:bidi="ar-SA"/>
    </w:rPr>
  </w:style>
  <w:style w:type="character" w:customStyle="1" w:styleId="85">
    <w:name w:val="样式 样式 小四 行距: 固定值 27 磅 + 首行缩进:  2 字符 Char"/>
    <w:link w:val="86"/>
    <w:qFormat/>
    <w:uiPriority w:val="0"/>
    <w:rPr>
      <w:sz w:val="24"/>
    </w:rPr>
  </w:style>
  <w:style w:type="paragraph" w:customStyle="1" w:styleId="86">
    <w:name w:val="样式 样式 小四 行距: 固定值 27 磅 + 首行缩进:  2 字符"/>
    <w:basedOn w:val="1"/>
    <w:link w:val="85"/>
    <w:qFormat/>
    <w:uiPriority w:val="0"/>
    <w:pPr>
      <w:spacing w:line="360" w:lineRule="auto"/>
      <w:ind w:firstLine="480" w:firstLineChars="200"/>
    </w:pPr>
    <w:rPr>
      <w:kern w:val="0"/>
      <w:sz w:val="24"/>
      <w:szCs w:val="20"/>
    </w:rPr>
  </w:style>
  <w:style w:type="character" w:customStyle="1" w:styleId="87">
    <w:name w:val="正文缩进 字符"/>
    <w:link w:val="14"/>
    <w:qFormat/>
    <w:uiPriority w:val="0"/>
  </w:style>
  <w:style w:type="character" w:customStyle="1" w:styleId="88">
    <w:name w:val="纯文本 字符"/>
    <w:link w:val="26"/>
    <w:qFormat/>
    <w:uiPriority w:val="0"/>
    <w:rPr>
      <w:rFonts w:ascii="宋体" w:hAnsi="Courier New" w:cs="Courier New"/>
      <w:szCs w:val="21"/>
    </w:rPr>
  </w:style>
  <w:style w:type="character" w:customStyle="1" w:styleId="89">
    <w:name w:val="H2 Char1"/>
    <w:qFormat/>
    <w:uiPriority w:val="0"/>
    <w:rPr>
      <w:rFonts w:ascii="Arial" w:hAnsi="Arial" w:eastAsia="黑体"/>
      <w:b/>
      <w:bCs/>
      <w:kern w:val="2"/>
      <w:sz w:val="32"/>
      <w:szCs w:val="32"/>
      <w:lang w:val="en-US" w:eastAsia="zh-CN" w:bidi="ar-SA"/>
    </w:rPr>
  </w:style>
  <w:style w:type="character" w:customStyle="1" w:styleId="90">
    <w:name w:val="Char Char4"/>
    <w:qFormat/>
    <w:uiPriority w:val="0"/>
    <w:rPr>
      <w:rFonts w:eastAsia="宋体"/>
      <w:b/>
      <w:bCs/>
      <w:kern w:val="2"/>
      <w:sz w:val="28"/>
      <w:szCs w:val="28"/>
      <w:lang w:val="en-US" w:eastAsia="zh-CN" w:bidi="ar-SA"/>
    </w:rPr>
  </w:style>
  <w:style w:type="character" w:customStyle="1" w:styleId="91">
    <w:name w:val="文档结构图 字符"/>
    <w:link w:val="15"/>
    <w:qFormat/>
    <w:uiPriority w:val="99"/>
    <w:rPr>
      <w:szCs w:val="24"/>
      <w:shd w:val="clear" w:color="auto" w:fill="000080"/>
    </w:rPr>
  </w:style>
  <w:style w:type="character" w:customStyle="1" w:styleId="92">
    <w:name w:val="标题 2 Char1"/>
    <w:qFormat/>
    <w:uiPriority w:val="0"/>
    <w:rPr>
      <w:rFonts w:ascii="Arial" w:hAnsi="Arial" w:eastAsia="黑体"/>
      <w:b/>
      <w:bCs/>
      <w:kern w:val="2"/>
      <w:sz w:val="32"/>
      <w:szCs w:val="32"/>
      <w:lang w:val="en-US" w:eastAsia="zh-CN" w:bidi="ar-SA"/>
    </w:rPr>
  </w:style>
  <w:style w:type="character" w:customStyle="1" w:styleId="93">
    <w:name w:val="标题 字符"/>
    <w:link w:val="45"/>
    <w:qFormat/>
    <w:locked/>
    <w:uiPriority w:val="99"/>
    <w:rPr>
      <w:b/>
      <w:sz w:val="28"/>
    </w:rPr>
  </w:style>
  <w:style w:type="character" w:customStyle="1" w:styleId="94">
    <w:name w:val="页脚 Char1"/>
    <w:semiHidden/>
    <w:qFormat/>
    <w:uiPriority w:val="99"/>
    <w:rPr>
      <w:rFonts w:ascii="Times New Roman" w:hAnsi="Times New Roman" w:eastAsia="宋体" w:cs="Times New Roman"/>
      <w:sz w:val="18"/>
      <w:szCs w:val="18"/>
    </w:rPr>
  </w:style>
  <w:style w:type="character" w:customStyle="1" w:styleId="95">
    <w:name w:val="正文文本缩进 2 字符"/>
    <w:basedOn w:val="50"/>
    <w:link w:val="29"/>
    <w:qFormat/>
    <w:uiPriority w:val="0"/>
    <w:rPr>
      <w:kern w:val="2"/>
      <w:sz w:val="21"/>
      <w:szCs w:val="24"/>
    </w:rPr>
  </w:style>
  <w:style w:type="character" w:customStyle="1" w:styleId="96">
    <w:name w:val="正文文本缩进 Char1"/>
    <w:basedOn w:val="50"/>
    <w:qFormat/>
    <w:uiPriority w:val="99"/>
    <w:rPr>
      <w:kern w:val="2"/>
      <w:sz w:val="21"/>
      <w:szCs w:val="24"/>
    </w:rPr>
  </w:style>
  <w:style w:type="paragraph" w:customStyle="1" w:styleId="97">
    <w:name w:val="表"/>
    <w:basedOn w:val="1"/>
    <w:qFormat/>
    <w:uiPriority w:val="0"/>
    <w:pPr>
      <w:spacing w:line="360" w:lineRule="auto"/>
      <w:jc w:val="center"/>
    </w:pPr>
    <w:rPr>
      <w:color w:val="000000"/>
      <w:szCs w:val="21"/>
    </w:rPr>
  </w:style>
  <w:style w:type="character" w:customStyle="1" w:styleId="98">
    <w:name w:val="正文文本 3 字符"/>
    <w:basedOn w:val="50"/>
    <w:link w:val="18"/>
    <w:qFormat/>
    <w:uiPriority w:val="0"/>
    <w:rPr>
      <w:kern w:val="2"/>
      <w:sz w:val="16"/>
      <w:szCs w:val="16"/>
    </w:rPr>
  </w:style>
  <w:style w:type="character" w:customStyle="1" w:styleId="99">
    <w:name w:val="纯文本 Char1"/>
    <w:basedOn w:val="50"/>
    <w:qFormat/>
    <w:uiPriority w:val="99"/>
    <w:rPr>
      <w:rFonts w:ascii="宋体" w:hAnsi="Courier New" w:cs="Courier New"/>
      <w:kern w:val="2"/>
      <w:sz w:val="21"/>
      <w:szCs w:val="21"/>
    </w:rPr>
  </w:style>
  <w:style w:type="paragraph" w:customStyle="1" w:styleId="100">
    <w:name w:val="17"/>
    <w:basedOn w:val="1"/>
    <w:qFormat/>
    <w:uiPriority w:val="0"/>
    <w:pPr>
      <w:widowControl/>
      <w:spacing w:before="100" w:beforeAutospacing="1" w:after="100" w:afterAutospacing="1"/>
      <w:jc w:val="left"/>
    </w:pPr>
    <w:rPr>
      <w:kern w:val="0"/>
      <w:sz w:val="20"/>
      <w:szCs w:val="20"/>
    </w:rPr>
  </w:style>
  <w:style w:type="paragraph" w:customStyle="1" w:styleId="101">
    <w:name w:val="标题二"/>
    <w:basedOn w:val="1"/>
    <w:qFormat/>
    <w:uiPriority w:val="0"/>
    <w:pPr>
      <w:tabs>
        <w:tab w:val="left" w:pos="1080"/>
      </w:tabs>
      <w:adjustRightInd w:val="0"/>
      <w:spacing w:before="120" w:after="120" w:line="360" w:lineRule="auto"/>
      <w:ind w:firstLine="178" w:firstLineChars="74"/>
      <w:outlineLvl w:val="1"/>
    </w:pPr>
    <w:rPr>
      <w:b/>
      <w:sz w:val="24"/>
    </w:rPr>
  </w:style>
  <w:style w:type="paragraph" w:customStyle="1" w:styleId="102">
    <w:name w:val="19"/>
    <w:basedOn w:val="1"/>
    <w:qFormat/>
    <w:uiPriority w:val="0"/>
    <w:pPr>
      <w:widowControl/>
      <w:snapToGrid w:val="0"/>
      <w:spacing w:before="100" w:beforeAutospacing="1" w:after="120" w:line="360" w:lineRule="atLeast"/>
      <w:jc w:val="left"/>
    </w:pPr>
    <w:rPr>
      <w:rFonts w:ascii="宋体" w:hAnsi="宋体"/>
      <w:kern w:val="0"/>
      <w:sz w:val="28"/>
      <w:szCs w:val="20"/>
    </w:rPr>
  </w:style>
  <w:style w:type="character" w:customStyle="1" w:styleId="103">
    <w:name w:val="文档结构图 Char1"/>
    <w:basedOn w:val="50"/>
    <w:qFormat/>
    <w:uiPriority w:val="99"/>
    <w:rPr>
      <w:rFonts w:ascii="Microsoft YaHei UI" w:eastAsia="Microsoft YaHei UI"/>
      <w:kern w:val="2"/>
      <w:sz w:val="18"/>
      <w:szCs w:val="18"/>
    </w:rPr>
  </w:style>
  <w:style w:type="character" w:customStyle="1" w:styleId="104">
    <w:name w:val="页眉 Char1"/>
    <w:semiHidden/>
    <w:qFormat/>
    <w:uiPriority w:val="99"/>
    <w:rPr>
      <w:rFonts w:ascii="Times New Roman" w:hAnsi="Times New Roman" w:eastAsia="宋体" w:cs="Times New Roman"/>
      <w:sz w:val="18"/>
      <w:szCs w:val="18"/>
    </w:rPr>
  </w:style>
  <w:style w:type="character" w:customStyle="1" w:styleId="105">
    <w:name w:val="批注框文本 Char1"/>
    <w:semiHidden/>
    <w:qFormat/>
    <w:uiPriority w:val="99"/>
    <w:rPr>
      <w:rFonts w:ascii="Times New Roman" w:hAnsi="Times New Roman" w:eastAsia="宋体" w:cs="Times New Roman"/>
      <w:sz w:val="18"/>
      <w:szCs w:val="18"/>
    </w:rPr>
  </w:style>
  <w:style w:type="character" w:customStyle="1" w:styleId="106">
    <w:name w:val="日期 Char1"/>
    <w:basedOn w:val="50"/>
    <w:qFormat/>
    <w:uiPriority w:val="99"/>
    <w:rPr>
      <w:kern w:val="2"/>
      <w:sz w:val="21"/>
      <w:szCs w:val="24"/>
    </w:rPr>
  </w:style>
  <w:style w:type="character" w:customStyle="1" w:styleId="107">
    <w:name w:val="正文文本 Char1"/>
    <w:basedOn w:val="50"/>
    <w:qFormat/>
    <w:uiPriority w:val="99"/>
    <w:rPr>
      <w:kern w:val="2"/>
      <w:sz w:val="21"/>
      <w:szCs w:val="24"/>
    </w:rPr>
  </w:style>
  <w:style w:type="character" w:customStyle="1" w:styleId="108">
    <w:name w:val="批注文字 字符"/>
    <w:basedOn w:val="50"/>
    <w:link w:val="17"/>
    <w:qFormat/>
    <w:uiPriority w:val="0"/>
    <w:rPr>
      <w:kern w:val="2"/>
      <w:sz w:val="21"/>
      <w:szCs w:val="24"/>
    </w:rPr>
  </w:style>
  <w:style w:type="character" w:customStyle="1" w:styleId="109">
    <w:name w:val="批注主题 字符"/>
    <w:basedOn w:val="108"/>
    <w:link w:val="46"/>
    <w:qFormat/>
    <w:uiPriority w:val="0"/>
    <w:rPr>
      <w:b/>
      <w:bCs/>
      <w:kern w:val="2"/>
      <w:sz w:val="21"/>
      <w:szCs w:val="24"/>
    </w:rPr>
  </w:style>
  <w:style w:type="paragraph" w:customStyle="1" w:styleId="110">
    <w:name w:val="默认段落字体 Para Char Char Char Char"/>
    <w:basedOn w:val="1"/>
    <w:semiHidden/>
    <w:qFormat/>
    <w:uiPriority w:val="0"/>
    <w:pPr>
      <w:spacing w:line="360" w:lineRule="auto"/>
      <w:ind w:firstLine="200" w:firstLineChars="200"/>
    </w:pPr>
    <w:rPr>
      <w:rFonts w:ascii="宋体" w:hAnsi="宋体" w:cs="宋体"/>
      <w:sz w:val="24"/>
    </w:rPr>
  </w:style>
  <w:style w:type="paragraph" w:customStyle="1" w:styleId="111">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12">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kern w:val="0"/>
      <w:sz w:val="24"/>
      <w:szCs w:val="20"/>
    </w:rPr>
  </w:style>
  <w:style w:type="paragraph" w:customStyle="1" w:styleId="113">
    <w:name w:val="列出段落1"/>
    <w:basedOn w:val="1"/>
    <w:qFormat/>
    <w:uiPriority w:val="99"/>
    <w:pPr>
      <w:widowControl/>
      <w:ind w:firstLine="420" w:firstLineChars="200"/>
      <w:jc w:val="left"/>
    </w:pPr>
    <w:rPr>
      <w:rFonts w:ascii="宋体" w:hAnsi="宋体" w:cs="宋体"/>
      <w:kern w:val="0"/>
      <w:sz w:val="24"/>
    </w:rPr>
  </w:style>
  <w:style w:type="character" w:customStyle="1" w:styleId="114">
    <w:name w:val="尾注文本 字符"/>
    <w:basedOn w:val="50"/>
    <w:link w:val="30"/>
    <w:qFormat/>
    <w:uiPriority w:val="0"/>
    <w:rPr>
      <w:kern w:val="2"/>
      <w:sz w:val="21"/>
      <w:szCs w:val="24"/>
    </w:rPr>
  </w:style>
  <w:style w:type="paragraph" w:customStyle="1" w:styleId="115">
    <w:name w:val="图表小四左对齐"/>
    <w:basedOn w:val="1"/>
    <w:qFormat/>
    <w:uiPriority w:val="0"/>
    <w:pPr>
      <w:adjustRightInd w:val="0"/>
      <w:spacing w:line="360" w:lineRule="exact"/>
      <w:jc w:val="left"/>
      <w:textAlignment w:val="baseline"/>
    </w:pPr>
    <w:rPr>
      <w:spacing w:val="-10"/>
      <w:sz w:val="24"/>
      <w:szCs w:val="21"/>
    </w:rPr>
  </w:style>
  <w:style w:type="character" w:customStyle="1" w:styleId="116">
    <w:name w:val="正文文本 2 字符"/>
    <w:basedOn w:val="50"/>
    <w:link w:val="42"/>
    <w:qFormat/>
    <w:uiPriority w:val="0"/>
    <w:rPr>
      <w:kern w:val="2"/>
      <w:sz w:val="21"/>
      <w:szCs w:val="24"/>
    </w:rPr>
  </w:style>
  <w:style w:type="character" w:customStyle="1" w:styleId="117">
    <w:name w:val="副标题 Char1"/>
    <w:basedOn w:val="50"/>
    <w:qFormat/>
    <w:uiPriority w:val="11"/>
    <w:rPr>
      <w:rFonts w:asciiTheme="majorHAnsi" w:hAnsiTheme="majorHAnsi" w:cstheme="majorBidi"/>
      <w:b/>
      <w:bCs/>
      <w:kern w:val="28"/>
      <w:sz w:val="32"/>
      <w:szCs w:val="32"/>
    </w:rPr>
  </w:style>
  <w:style w:type="character" w:customStyle="1" w:styleId="118">
    <w:name w:val="正文文本缩进 3 字符"/>
    <w:basedOn w:val="50"/>
    <w:link w:val="38"/>
    <w:qFormat/>
    <w:uiPriority w:val="0"/>
    <w:rPr>
      <w:kern w:val="2"/>
      <w:sz w:val="24"/>
      <w:szCs w:val="24"/>
    </w:rPr>
  </w:style>
  <w:style w:type="character" w:customStyle="1" w:styleId="119">
    <w:name w:val="标题 Char1"/>
    <w:basedOn w:val="50"/>
    <w:qFormat/>
    <w:uiPriority w:val="10"/>
    <w:rPr>
      <w:rFonts w:asciiTheme="majorHAnsi" w:hAnsiTheme="majorHAnsi" w:cstheme="majorBidi"/>
      <w:b/>
      <w:bCs/>
      <w:kern w:val="2"/>
      <w:sz w:val="32"/>
      <w:szCs w:val="32"/>
    </w:rPr>
  </w:style>
  <w:style w:type="paragraph" w:customStyle="1" w:styleId="120">
    <w:name w:val="z-窗体底端1"/>
    <w:basedOn w:val="1"/>
    <w:next w:val="1"/>
    <w:link w:val="121"/>
    <w:qFormat/>
    <w:uiPriority w:val="0"/>
    <w:pPr>
      <w:pBdr>
        <w:top w:val="single" w:color="auto" w:sz="6" w:space="1"/>
      </w:pBdr>
      <w:jc w:val="center"/>
    </w:pPr>
    <w:rPr>
      <w:rFonts w:ascii="Arial" w:hAnsi="Arial" w:cs="Arial"/>
      <w:vanish/>
      <w:sz w:val="16"/>
      <w:szCs w:val="16"/>
    </w:rPr>
  </w:style>
  <w:style w:type="character" w:customStyle="1" w:styleId="121">
    <w:name w:val="z-窗体底端 Char"/>
    <w:basedOn w:val="50"/>
    <w:link w:val="120"/>
    <w:qFormat/>
    <w:uiPriority w:val="0"/>
    <w:rPr>
      <w:rFonts w:ascii="Arial" w:hAnsi="Arial" w:cs="Arial"/>
      <w:vanish/>
      <w:kern w:val="2"/>
      <w:sz w:val="16"/>
      <w:szCs w:val="16"/>
    </w:rPr>
  </w:style>
  <w:style w:type="paragraph" w:customStyle="1" w:styleId="122">
    <w:name w:val="Char"/>
    <w:basedOn w:val="1"/>
    <w:qFormat/>
    <w:uiPriority w:val="0"/>
    <w:pPr>
      <w:spacing w:line="360" w:lineRule="auto"/>
    </w:pPr>
    <w:rPr>
      <w:rFonts w:ascii="黑体" w:hAnsi="黑体"/>
      <w:sz w:val="24"/>
      <w:lang w:val="zh-CN"/>
    </w:rPr>
  </w:style>
  <w:style w:type="paragraph" w:customStyle="1" w:styleId="123">
    <w:name w:val="z-窗体顶端1"/>
    <w:basedOn w:val="1"/>
    <w:next w:val="1"/>
    <w:link w:val="124"/>
    <w:qFormat/>
    <w:uiPriority w:val="0"/>
    <w:pPr>
      <w:pBdr>
        <w:bottom w:val="single" w:color="auto" w:sz="6" w:space="1"/>
      </w:pBdr>
      <w:jc w:val="center"/>
    </w:pPr>
    <w:rPr>
      <w:rFonts w:ascii="Arial" w:hAnsi="Arial" w:cs="Arial"/>
      <w:vanish/>
      <w:sz w:val="16"/>
      <w:szCs w:val="16"/>
    </w:rPr>
  </w:style>
  <w:style w:type="character" w:customStyle="1" w:styleId="124">
    <w:name w:val="z-窗体顶端 Char"/>
    <w:basedOn w:val="50"/>
    <w:link w:val="123"/>
    <w:qFormat/>
    <w:uiPriority w:val="0"/>
    <w:rPr>
      <w:rFonts w:ascii="Arial" w:hAnsi="Arial" w:cs="Arial"/>
      <w:vanish/>
      <w:kern w:val="2"/>
      <w:sz w:val="16"/>
      <w:szCs w:val="16"/>
    </w:rPr>
  </w:style>
  <w:style w:type="paragraph" w:customStyle="1" w:styleId="125">
    <w:name w:val="0"/>
    <w:basedOn w:val="1"/>
    <w:qFormat/>
    <w:uiPriority w:val="0"/>
    <w:pPr>
      <w:widowControl/>
    </w:pPr>
    <w:rPr>
      <w:kern w:val="0"/>
      <w:szCs w:val="20"/>
    </w:rPr>
  </w:style>
  <w:style w:type="paragraph" w:customStyle="1" w:styleId="126">
    <w:name w:val="Char Char Char Char"/>
    <w:basedOn w:val="1"/>
    <w:qFormat/>
    <w:uiPriority w:val="0"/>
    <w:rPr>
      <w:rFonts w:ascii="仿宋_GB2312" w:eastAsia="仿宋_GB2312"/>
      <w:b/>
      <w:sz w:val="32"/>
      <w:szCs w:val="32"/>
    </w:rPr>
  </w:style>
  <w:style w:type="paragraph" w:customStyle="1" w:styleId="127">
    <w:name w:val="1 Char Char Char"/>
    <w:basedOn w:val="1"/>
    <w:next w:val="6"/>
    <w:qFormat/>
    <w:uiPriority w:val="0"/>
    <w:pPr>
      <w:spacing w:line="500" w:lineRule="exact"/>
      <w:ind w:firstLine="200"/>
      <w:jc w:val="center"/>
    </w:pPr>
    <w:rPr>
      <w:rFonts w:ascii="仿宋_GB2312" w:hAnsi="Arial" w:eastAsia="仿宋_GB2312" w:cs="Arial"/>
      <w:bCs/>
      <w:sz w:val="32"/>
      <w:szCs w:val="32"/>
    </w:rPr>
  </w:style>
  <w:style w:type="paragraph" w:customStyle="1" w:styleId="128">
    <w:name w:val="Char2"/>
    <w:basedOn w:val="1"/>
    <w:qFormat/>
    <w:uiPriority w:val="0"/>
    <w:pPr>
      <w:widowControl/>
      <w:spacing w:after="160" w:line="240" w:lineRule="exact"/>
      <w:jc w:val="left"/>
    </w:pPr>
    <w:rPr>
      <w:rFonts w:ascii="Tahoma" w:hAnsi="Tahoma"/>
      <w:kern w:val="0"/>
      <w:sz w:val="24"/>
      <w:lang w:eastAsia="en-US"/>
    </w:rPr>
  </w:style>
  <w:style w:type="paragraph" w:customStyle="1" w:styleId="129">
    <w:name w:val="正文段"/>
    <w:basedOn w:val="1"/>
    <w:qFormat/>
    <w:uiPriority w:val="0"/>
    <w:pPr>
      <w:spacing w:line="360" w:lineRule="auto"/>
      <w:ind w:firstLine="420"/>
    </w:pPr>
    <w:rPr>
      <w:rFonts w:ascii="宋体"/>
      <w:sz w:val="24"/>
    </w:rPr>
  </w:style>
  <w:style w:type="paragraph" w:customStyle="1" w:styleId="130">
    <w:name w:val="样式1"/>
    <w:basedOn w:val="1"/>
    <w:qFormat/>
    <w:uiPriority w:val="0"/>
    <w:pPr>
      <w:spacing w:line="360" w:lineRule="auto"/>
      <w:jc w:val="center"/>
    </w:pPr>
    <w:rPr>
      <w:rFonts w:ascii="宋体" w:hAnsi="宋体"/>
      <w:b/>
      <w:sz w:val="32"/>
      <w:szCs w:val="30"/>
    </w:rPr>
  </w:style>
  <w:style w:type="paragraph" w:customStyle="1" w:styleId="131">
    <w:name w:val="末级"/>
    <w:basedOn w:val="1"/>
    <w:qFormat/>
    <w:uiPriority w:val="0"/>
    <w:pPr>
      <w:tabs>
        <w:tab w:val="left" w:pos="851"/>
      </w:tabs>
      <w:spacing w:line="360" w:lineRule="auto"/>
      <w:ind w:firstLine="510"/>
    </w:pPr>
    <w:rPr>
      <w:sz w:val="24"/>
    </w:rPr>
  </w:style>
  <w:style w:type="paragraph" w:customStyle="1" w:styleId="132">
    <w:name w:val="text"/>
    <w:basedOn w:val="1"/>
    <w:qFormat/>
    <w:uiPriority w:val="0"/>
    <w:pPr>
      <w:widowControl/>
      <w:spacing w:before="100" w:beforeAutospacing="1" w:after="100" w:afterAutospacing="1" w:line="230" w:lineRule="atLeast"/>
      <w:jc w:val="left"/>
    </w:pPr>
    <w:rPr>
      <w:color w:val="000000"/>
      <w:spacing w:val="10"/>
      <w:kern w:val="0"/>
      <w:szCs w:val="21"/>
    </w:rPr>
  </w:style>
  <w:style w:type="paragraph" w:customStyle="1" w:styleId="133">
    <w:name w:val="Char Char Char Char Char Char Char Char Char"/>
    <w:basedOn w:val="1"/>
    <w:qFormat/>
    <w:uiPriority w:val="0"/>
    <w:pPr>
      <w:widowControl/>
      <w:spacing w:after="160" w:line="240" w:lineRule="exact"/>
      <w:jc w:val="left"/>
    </w:pPr>
    <w:rPr>
      <w:szCs w:val="20"/>
    </w:rPr>
  </w:style>
  <w:style w:type="paragraph" w:customStyle="1" w:styleId="134">
    <w:name w:val="Char Char"/>
    <w:basedOn w:val="1"/>
    <w:qFormat/>
    <w:uiPriority w:val="0"/>
    <w:rPr>
      <w:rFonts w:ascii="Tahoma" w:hAnsi="Tahoma"/>
      <w:sz w:val="24"/>
      <w:szCs w:val="20"/>
    </w:rPr>
  </w:style>
  <w:style w:type="paragraph" w:customStyle="1" w:styleId="135">
    <w:name w:val="Char Char Char Char Char Char Char"/>
    <w:basedOn w:val="1"/>
    <w:qFormat/>
    <w:uiPriority w:val="0"/>
    <w:pPr>
      <w:widowControl/>
      <w:spacing w:after="160" w:line="240" w:lineRule="exact"/>
      <w:jc w:val="left"/>
    </w:pPr>
    <w:rPr>
      <w:szCs w:val="20"/>
    </w:rPr>
  </w:style>
  <w:style w:type="paragraph" w:customStyle="1" w:styleId="136">
    <w:name w:val="Char Char Char Char Char Char Char Char Char Char"/>
    <w:basedOn w:val="1"/>
    <w:qFormat/>
    <w:uiPriority w:val="0"/>
    <w:pPr>
      <w:widowControl/>
      <w:spacing w:after="160" w:line="240" w:lineRule="exact"/>
      <w:jc w:val="left"/>
    </w:pPr>
    <w:rPr>
      <w:szCs w:val="20"/>
    </w:rPr>
  </w:style>
  <w:style w:type="paragraph" w:customStyle="1" w:styleId="137">
    <w:name w:val="样式2"/>
    <w:basedOn w:val="39"/>
    <w:qFormat/>
    <w:uiPriority w:val="0"/>
    <w:pPr>
      <w:ind w:firstLine="2720"/>
    </w:pPr>
    <w:rPr>
      <w:bCs/>
    </w:rPr>
  </w:style>
  <w:style w:type="paragraph" w:customStyle="1" w:styleId="138">
    <w:name w:val="首行缩进:"/>
    <w:basedOn w:val="1"/>
    <w:qFormat/>
    <w:uiPriority w:val="0"/>
    <w:pPr>
      <w:ind w:firstLine="480"/>
    </w:pPr>
    <w:rPr>
      <w:szCs w:val="20"/>
    </w:rPr>
  </w:style>
  <w:style w:type="paragraph" w:customStyle="1" w:styleId="139">
    <w:name w:val="表中"/>
    <w:basedOn w:val="1"/>
    <w:qFormat/>
    <w:uiPriority w:val="0"/>
    <w:pPr>
      <w:adjustRightInd w:val="0"/>
      <w:spacing w:line="360" w:lineRule="atLeast"/>
      <w:jc w:val="center"/>
      <w:textAlignment w:val="baseline"/>
    </w:pPr>
    <w:rPr>
      <w:kern w:val="0"/>
      <w:szCs w:val="20"/>
    </w:rPr>
  </w:style>
  <w:style w:type="paragraph" w:customStyle="1" w:styleId="140">
    <w:name w:val="zbggmain"/>
    <w:basedOn w:val="1"/>
    <w:qFormat/>
    <w:uiPriority w:val="0"/>
    <w:pPr>
      <w:widowControl/>
      <w:spacing w:before="100" w:beforeAutospacing="1" w:after="100" w:afterAutospacing="1" w:line="360" w:lineRule="auto"/>
      <w:jc w:val="left"/>
    </w:pPr>
    <w:rPr>
      <w:color w:val="000000"/>
      <w:kern w:val="0"/>
      <w:sz w:val="24"/>
    </w:rPr>
  </w:style>
  <w:style w:type="paragraph" w:customStyle="1" w:styleId="141">
    <w:name w:val="flType"/>
    <w:basedOn w:val="1"/>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142">
    <w:name w:val="表格标题"/>
    <w:basedOn w:val="1"/>
    <w:qFormat/>
    <w:uiPriority w:val="0"/>
    <w:pPr>
      <w:ind w:left="560"/>
    </w:pPr>
    <w:rPr>
      <w:rFonts w:ascii="宋体" w:hAnsi="宋体" w:cs="宋体"/>
      <w:bCs/>
      <w:szCs w:val="21"/>
    </w:rPr>
  </w:style>
  <w:style w:type="paragraph" w:customStyle="1" w:styleId="143">
    <w:name w:val="正文文本缩进 21"/>
    <w:basedOn w:val="1"/>
    <w:qFormat/>
    <w:uiPriority w:val="0"/>
    <w:pPr>
      <w:adjustRightInd w:val="0"/>
      <w:spacing w:line="360" w:lineRule="auto"/>
      <w:ind w:right="1001" w:firstLine="525"/>
      <w:jc w:val="left"/>
      <w:textAlignment w:val="baseline"/>
    </w:pPr>
    <w:rPr>
      <w:sz w:val="24"/>
      <w:szCs w:val="20"/>
    </w:rPr>
  </w:style>
  <w:style w:type="paragraph" w:customStyle="1" w:styleId="144">
    <w:name w:val="框图文字"/>
    <w:basedOn w:val="1"/>
    <w:qFormat/>
    <w:uiPriority w:val="0"/>
    <w:pPr>
      <w:adjustRightInd w:val="0"/>
      <w:snapToGrid w:val="0"/>
      <w:spacing w:line="300" w:lineRule="exact"/>
      <w:jc w:val="center"/>
    </w:pPr>
    <w:rPr>
      <w:rFonts w:ascii="宋体" w:hAnsi="宋体"/>
      <w:szCs w:val="21"/>
    </w:rPr>
  </w:style>
  <w:style w:type="paragraph" w:customStyle="1" w:styleId="145">
    <w:name w:val="Char Char Char Char Char Char Char Char Char Char1"/>
    <w:basedOn w:val="1"/>
    <w:qFormat/>
    <w:uiPriority w:val="0"/>
    <w:pPr>
      <w:widowControl/>
      <w:spacing w:after="160" w:line="240" w:lineRule="exact"/>
      <w:jc w:val="left"/>
    </w:pPr>
    <w:rPr>
      <w:szCs w:val="20"/>
    </w:rPr>
  </w:style>
  <w:style w:type="paragraph" w:customStyle="1" w:styleId="146">
    <w:name w:val="Char Char Char"/>
    <w:basedOn w:val="1"/>
    <w:qFormat/>
    <w:uiPriority w:val="0"/>
    <w:rPr>
      <w:rFonts w:ascii="宋体" w:hAnsi="宋体"/>
      <w:b/>
      <w:sz w:val="24"/>
    </w:rPr>
  </w:style>
  <w:style w:type="paragraph" w:customStyle="1" w:styleId="147">
    <w:name w:val="编号1."/>
    <w:basedOn w:val="1"/>
    <w:qFormat/>
    <w:uiPriority w:val="0"/>
    <w:pPr>
      <w:numPr>
        <w:ilvl w:val="0"/>
        <w:numId w:val="1"/>
      </w:numPr>
      <w:tabs>
        <w:tab w:val="left" w:pos="547"/>
        <w:tab w:val="left" w:pos="1080"/>
      </w:tabs>
      <w:spacing w:line="480" w:lineRule="atLeast"/>
    </w:pPr>
    <w:rPr>
      <w:sz w:val="28"/>
    </w:rPr>
  </w:style>
  <w:style w:type="paragraph" w:customStyle="1" w:styleId="14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49">
    <w:name w:val="正文2"/>
    <w:basedOn w:val="1"/>
    <w:qFormat/>
    <w:uiPriority w:val="0"/>
    <w:pPr>
      <w:adjustRightInd w:val="0"/>
      <w:spacing w:line="420" w:lineRule="atLeast"/>
      <w:textAlignment w:val="baseline"/>
    </w:pPr>
    <w:rPr>
      <w:kern w:val="0"/>
      <w:szCs w:val="20"/>
    </w:rPr>
  </w:style>
  <w:style w:type="paragraph" w:customStyle="1" w:styleId="150">
    <w:name w:val="样式 标题 2 + Arial 加粗 段前: 13 磅 段后: 13 磅 行距: 多倍行距 1.73 字行"/>
    <w:basedOn w:val="5"/>
    <w:qFormat/>
    <w:uiPriority w:val="0"/>
    <w:rPr>
      <w:rFonts w:cs="宋体"/>
      <w:b w:val="0"/>
      <w:sz w:val="30"/>
      <w:szCs w:val="20"/>
    </w:rPr>
  </w:style>
  <w:style w:type="paragraph" w:customStyle="1" w:styleId="151">
    <w:name w:val="Char1"/>
    <w:basedOn w:val="1"/>
    <w:qFormat/>
    <w:uiPriority w:val="0"/>
    <w:pPr>
      <w:widowControl/>
      <w:spacing w:after="160" w:line="240" w:lineRule="exact"/>
      <w:jc w:val="left"/>
    </w:pPr>
    <w:rPr>
      <w:rFonts w:ascii="宋体"/>
      <w:kern w:val="0"/>
      <w:sz w:val="34"/>
      <w:szCs w:val="20"/>
    </w:rPr>
  </w:style>
  <w:style w:type="paragraph" w:customStyle="1" w:styleId="152">
    <w:name w:val="Char Char2 Char Char"/>
    <w:basedOn w:val="1"/>
    <w:qFormat/>
    <w:uiPriority w:val="0"/>
    <w:rPr>
      <w:rFonts w:ascii="仿宋_GB2312" w:eastAsia="仿宋_GB2312"/>
      <w:b/>
      <w:sz w:val="32"/>
      <w:szCs w:val="32"/>
    </w:rPr>
  </w:style>
  <w:style w:type="paragraph" w:customStyle="1" w:styleId="15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4">
    <w:name w:val=".."/>
    <w:basedOn w:val="153"/>
    <w:next w:val="153"/>
    <w:qFormat/>
    <w:uiPriority w:val="99"/>
    <w:rPr>
      <w:color w:val="auto"/>
    </w:rPr>
  </w:style>
  <w:style w:type="paragraph" w:customStyle="1" w:styleId="155">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56">
    <w:name w:val="样式 标题 3 + (中文) 黑体 小四 非加粗 段前: 7.8 磅 段后: 0 磅 行距: 固定值 20 磅"/>
    <w:basedOn w:val="6"/>
    <w:qFormat/>
    <w:uiPriority w:val="0"/>
    <w:pPr>
      <w:keepNext/>
      <w:keepLines/>
      <w:spacing w:line="400" w:lineRule="exact"/>
    </w:pPr>
    <w:rPr>
      <w:rFonts w:eastAsia="黑体" w:cs="宋体"/>
      <w:sz w:val="24"/>
    </w:rPr>
  </w:style>
  <w:style w:type="paragraph" w:customStyle="1" w:styleId="157">
    <w:name w:val="p0"/>
    <w:basedOn w:val="1"/>
    <w:qFormat/>
    <w:uiPriority w:val="99"/>
    <w:pPr>
      <w:widowControl/>
    </w:pPr>
    <w:rPr>
      <w:kern w:val="0"/>
      <w:szCs w:val="21"/>
    </w:rPr>
  </w:style>
  <w:style w:type="paragraph" w:customStyle="1" w:styleId="15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59">
    <w:name w:val="公告正文"/>
    <w:basedOn w:val="1"/>
    <w:link w:val="160"/>
    <w:qFormat/>
    <w:uiPriority w:val="0"/>
    <w:pPr>
      <w:spacing w:line="400" w:lineRule="atLeast"/>
      <w:ind w:firstLine="437"/>
    </w:pPr>
    <w:rPr>
      <w:rFonts w:ascii="宋体"/>
      <w:sz w:val="24"/>
    </w:rPr>
  </w:style>
  <w:style w:type="character" w:customStyle="1" w:styleId="160">
    <w:name w:val="公告正文 Char Char"/>
    <w:basedOn w:val="50"/>
    <w:link w:val="159"/>
    <w:qFormat/>
    <w:uiPriority w:val="0"/>
    <w:rPr>
      <w:rFonts w:ascii="宋体"/>
      <w:kern w:val="2"/>
      <w:sz w:val="24"/>
      <w:szCs w:val="24"/>
    </w:rPr>
  </w:style>
  <w:style w:type="paragraph" w:customStyle="1" w:styleId="161">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162">
    <w:name w:val="附表"/>
    <w:basedOn w:val="1"/>
    <w:qFormat/>
    <w:uiPriority w:val="0"/>
    <w:pPr>
      <w:spacing w:line="440" w:lineRule="exact"/>
    </w:pPr>
    <w:rPr>
      <w:rFonts w:ascii="宋体"/>
      <w:b/>
      <w:sz w:val="24"/>
    </w:rPr>
  </w:style>
  <w:style w:type="paragraph" w:customStyle="1" w:styleId="163">
    <w:name w:val="Table Paragraph"/>
    <w:basedOn w:val="1"/>
    <w:qFormat/>
    <w:uiPriority w:val="0"/>
    <w:pPr>
      <w:autoSpaceDE w:val="0"/>
      <w:autoSpaceDN w:val="0"/>
      <w:adjustRightInd w:val="0"/>
      <w:jc w:val="left"/>
    </w:pPr>
    <w:rPr>
      <w:kern w:val="0"/>
      <w:sz w:val="24"/>
    </w:rPr>
  </w:style>
  <w:style w:type="paragraph" w:customStyle="1" w:styleId="164">
    <w:name w:val="TOC 标题21"/>
    <w:basedOn w:val="4"/>
    <w:next w:val="1"/>
    <w:unhideWhenUsed/>
    <w:qFormat/>
    <w:uiPriority w:val="39"/>
    <w:pPr>
      <w:widowControl/>
      <w:spacing w:before="480" w:line="276" w:lineRule="auto"/>
      <w:jc w:val="left"/>
      <w:outlineLvl w:val="9"/>
    </w:pPr>
    <w:rPr>
      <w:rFonts w:ascii="Cambria" w:hAnsi="Cambria"/>
      <w:color w:val="366091"/>
      <w:kern w:val="0"/>
      <w:sz w:val="28"/>
      <w:szCs w:val="28"/>
    </w:rPr>
  </w:style>
  <w:style w:type="paragraph" w:customStyle="1" w:styleId="16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66">
    <w:name w:val="[Normal]"/>
    <w:qFormat/>
    <w:uiPriority w:val="0"/>
    <w:rPr>
      <w:rFonts w:ascii="宋体" w:hAnsi="宋体" w:eastAsia="宋体" w:cs="Times New Roman"/>
      <w:sz w:val="24"/>
      <w:szCs w:val="22"/>
      <w:lang w:val="zh-CN" w:eastAsia="zh-CN" w:bidi="ar-SA"/>
    </w:rPr>
  </w:style>
  <w:style w:type="paragraph" w:customStyle="1" w:styleId="167">
    <w:name w:val="Other|1"/>
    <w:basedOn w:val="1"/>
    <w:qFormat/>
    <w:uiPriority w:val="0"/>
    <w:pPr>
      <w:spacing w:line="372" w:lineRule="auto"/>
      <w:ind w:firstLine="400"/>
    </w:pPr>
    <w:rPr>
      <w:rFonts w:ascii="宋体" w:hAnsi="宋体" w:cs="宋体"/>
      <w:u w:val="single"/>
      <w:lang w:val="zh-TW" w:eastAsia="zh-TW" w:bidi="zh-TW"/>
    </w:rPr>
  </w:style>
  <w:style w:type="table" w:customStyle="1" w:styleId="168">
    <w:name w:val="Table Normal"/>
    <w:unhideWhenUsed/>
    <w:qFormat/>
    <w:uiPriority w:val="0"/>
    <w:tblPr>
      <w:tblCellMar>
        <w:top w:w="0" w:type="dxa"/>
        <w:left w:w="0" w:type="dxa"/>
        <w:bottom w:w="0" w:type="dxa"/>
        <w:right w:w="0" w:type="dxa"/>
      </w:tblCellMar>
    </w:tblPr>
  </w:style>
  <w:style w:type="character" w:customStyle="1" w:styleId="169">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D9CB8-9FCF-46E6-92D1-362D9F710AE6}">
  <ds:schemaRefs/>
</ds:datastoreItem>
</file>

<file path=docProps/app.xml><?xml version="1.0" encoding="utf-8"?>
<Properties xmlns="http://schemas.openxmlformats.org/officeDocument/2006/extended-properties" xmlns:vt="http://schemas.openxmlformats.org/officeDocument/2006/docPropsVTypes">
  <Template>Normal</Template>
  <Company>NBZTB</Company>
  <Pages>90</Pages>
  <Words>7302</Words>
  <Characters>41628</Characters>
  <Lines>346</Lines>
  <Paragraphs>97</Paragraphs>
  <TotalTime>8</TotalTime>
  <ScaleCrop>false</ScaleCrop>
  <LinksUpToDate>false</LinksUpToDate>
  <CharactersWithSpaces>48833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2023-07-28T01:45:00Z</dcterms:created>
  <dc:creator>AI</dc:creator>
  <cp:lastModifiedBy>mashimaro</cp:lastModifiedBy>
  <cp:lastPrinted>2023-07-28T07:50:00Z</cp:lastPrinted>
  <dcterms:modified xsi:type="dcterms:W3CDTF">2023-12-28T07:13:02Z</dcterms:modified>
  <dc:title>宁波市公共资源交易平台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0BE896A84DA04E2AB7BACEECFB569800</vt:lpwstr>
  </property>
</Properties>
</file>