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  <w:t>《宁波市奉化区市场监管领域轻微违法行为</w:t>
      </w:r>
    </w:p>
    <w:p>
      <w:pPr>
        <w:spacing w:line="58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  <w:t>包容审慎监管规定（征求意见稿）》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的起草说明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一、起草背景</w:t>
      </w:r>
    </w:p>
    <w:p>
      <w:pPr>
        <w:spacing w:line="580" w:lineRule="exact"/>
        <w:ind w:firstLine="640" w:firstLineChars="200"/>
        <w:rPr>
          <w:rFonts w:hint="eastAsia" w:ascii="仿宋_GB2312" w:hAnsi="黑体" w:eastAsia="仿宋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为贯彻落实《中华人民共和国行政处罚法》《优化营商环境条例》《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国务院关于进一步贯彻实施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&lt;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中华人民共和国行政处罚法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&gt;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的通知》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等相关规定精神，进一步优化营商环境，对市场主体的轻微违法行为实施包容审慎监管，特制定规定（征求意见稿）。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二、主要内容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中华人民共和国行政处罚法》第三十三条第一款规定：违法行为轻微并及时改正，没有造成危害后果的，不予行政处罚。初次违法且危害后果轻微并及时改正的，可以不予行政处罚。第二款规定：当事人有证据证明没有主观过错的，不予行政处罚。法律、行政法规另有规定的，从其规定。但是其规定并不具体，操作性不强，本规定对相关概念进行明确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违法行为轻微</w:t>
      </w:r>
    </w:p>
    <w:p>
      <w:pPr>
        <w:numPr>
          <w:numId w:val="0"/>
        </w:numPr>
        <w:spacing w:line="580" w:lineRule="exact"/>
        <w:ind w:firstLine="640" w:firstLineChars="200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列举了违法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行为轻微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的具体情形。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危害后果轻微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列举了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危害后果轻微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的具体情形。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及时改正</w:t>
      </w:r>
    </w:p>
    <w:p>
      <w:pPr>
        <w:numPr>
          <w:numId w:val="0"/>
        </w:numPr>
        <w:spacing w:line="580" w:lineRule="exact"/>
        <w:ind w:firstLine="64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对及时改正的时效性进行了明确和三种情形进行比较。</w:t>
      </w:r>
    </w:p>
    <w:p>
      <w:pPr>
        <w:numPr>
          <w:ilvl w:val="0"/>
          <w:numId w:val="1"/>
        </w:numPr>
        <w:spacing w:line="580" w:lineRule="exact"/>
        <w:ind w:left="0" w:leftChars="0" w:firstLine="64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对新兴产业的区别监管</w:t>
      </w:r>
    </w:p>
    <w:p>
      <w:pPr>
        <w:numPr>
          <w:numId w:val="0"/>
        </w:numPr>
        <w:spacing w:line="580" w:lineRule="exact"/>
        <w:ind w:firstLine="64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节能环保、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"https://baike.baidu.com/item/%E6%96%B0%E4%B8%80%E4%BB%A3%E4%BF%A1%E6%81%AF%E6%8A%80%E6%9C%AF/1146323" \t "https://baike.baidu.com/item/%E4%B8%83%E5%A4%A7%E6%96%B0%E5%85%B4%E4%BA%A7%E4%B8%9A/_blank"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新</w:t>
      </w: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兴</w:t>
      </w: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信息</w:t>
      </w: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产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、生物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产业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、新能源、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"https://baike.baidu.com/item/%E6%96%B0%E8%83%BD%E6%BA%90%E6%B1%BD%E8%BD%A6" \t "https://baike.baidu.com/item/%E4%B8%83%E5%A4%A7%E6%96%B0%E5%85%B4%E4%BA%A7%E4%B8%9A/_blank"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新能源汽车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高端装备制造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新材料等七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个领域的产业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实施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两年的“包容期”监管。</w:t>
      </w:r>
    </w:p>
    <w:p>
      <w:pPr>
        <w:numPr>
          <w:ilvl w:val="0"/>
          <w:numId w:val="1"/>
        </w:numPr>
        <w:spacing w:line="580" w:lineRule="exact"/>
        <w:ind w:left="0" w:leftChars="0" w:firstLine="64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初次违法</w:t>
      </w:r>
    </w:p>
    <w:p>
      <w:pPr>
        <w:numPr>
          <w:numId w:val="0"/>
        </w:numPr>
        <w:spacing w:line="580" w:lineRule="exact"/>
        <w:ind w:leftChars="200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对初次违法的定义进行了明确。</w:t>
      </w:r>
    </w:p>
    <w:p>
      <w:pPr>
        <w:numPr>
          <w:ilvl w:val="0"/>
          <w:numId w:val="1"/>
        </w:numPr>
        <w:spacing w:line="580" w:lineRule="exact"/>
        <w:ind w:left="0" w:leftChars="0" w:firstLine="64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不予处罚和减轻处罚实施清单制管理</w:t>
      </w:r>
    </w:p>
    <w:p>
      <w:pPr>
        <w:numPr>
          <w:numId w:val="0"/>
        </w:numPr>
        <w:spacing w:line="580" w:lineRule="exact"/>
        <w:ind w:left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制定《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轻微违法行为不予行政处罚清单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》和《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轻微违法行</w:t>
      </w:r>
    </w:p>
    <w:p>
      <w:pPr>
        <w:numPr>
          <w:numId w:val="0"/>
        </w:numPr>
        <w:spacing w:line="580" w:lineRule="exac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为减轻处罚清单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》，并对每个违法行为适用的具体条件，特别是明确了违法时间和涉案金额，以增强现实可操作性。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（七）施行时间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hAnsi="黑体" w:eastAsia="仿宋_GB2312" w:cs="Times New Roman"/>
          <w:sz w:val="32"/>
          <w:lang w:eastAsia="zh-CN"/>
        </w:rPr>
      </w:pPr>
      <w:r>
        <w:rPr>
          <w:rFonts w:hint="eastAsia" w:ascii="仿宋_GB2312" w:hAnsi="黑体" w:eastAsia="仿宋_GB2312" w:cs="Times New Roman"/>
          <w:sz w:val="32"/>
          <w:lang w:eastAsia="zh-CN"/>
        </w:rPr>
        <w:t>拟于规定正式公布</w:t>
      </w:r>
      <w:r>
        <w:rPr>
          <w:rFonts w:hint="eastAsia" w:ascii="仿宋_GB2312" w:hAnsi="黑体" w:eastAsia="仿宋_GB2312" w:cs="Times New Roman"/>
          <w:sz w:val="32"/>
          <w:lang w:val="en-US" w:eastAsia="zh-CN"/>
        </w:rPr>
        <w:t>1个月</w:t>
      </w:r>
      <w:r>
        <w:rPr>
          <w:rFonts w:hint="eastAsia" w:ascii="仿宋_GB2312" w:hAnsi="黑体" w:eastAsia="仿宋_GB2312" w:cs="Times New Roman"/>
          <w:sz w:val="32"/>
          <w:lang w:eastAsia="zh-CN"/>
        </w:rPr>
        <w:t>后正式施行。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 w:cs="Times New Roman"/>
          <w:sz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814" w:left="1588" w:header="851" w:footer="1474" w:gutter="0"/>
      <w:pgNumType w:fmt="numberInDash" w:start="1"/>
      <w:cols w:space="425" w:num="1"/>
      <w:docGrid w:type="linesAndChars"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881328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881333"/>
      <w:docPartObj>
        <w:docPartGallery w:val="autotext"/>
      </w:docPartObj>
    </w:sdtPr>
    <w:sdtContent>
      <w:p>
        <w:pPr>
          <w:pStyle w:val="2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FCD0"/>
    <w:multiLevelType w:val="singleLevel"/>
    <w:tmpl w:val="6DFFFCD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12"/>
    <w:rsid w:val="00307712"/>
    <w:rsid w:val="0032750E"/>
    <w:rsid w:val="003745B1"/>
    <w:rsid w:val="00693A84"/>
    <w:rsid w:val="00A52F95"/>
    <w:rsid w:val="00F23B15"/>
    <w:rsid w:val="034673DE"/>
    <w:rsid w:val="174D32CD"/>
    <w:rsid w:val="19294F80"/>
    <w:rsid w:val="4BD9191B"/>
    <w:rsid w:val="60AD1967"/>
    <w:rsid w:val="6AEA1932"/>
    <w:rsid w:val="79E5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278</Words>
  <Characters>1586</Characters>
  <Lines>13</Lines>
  <Paragraphs>3</Paragraphs>
  <TotalTime>6</TotalTime>
  <ScaleCrop>false</ScaleCrop>
  <LinksUpToDate>false</LinksUpToDate>
  <CharactersWithSpaces>1861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2020-01-15T06:56:00Z</dcterms:created>
  <dc:creator>Administrator</dc:creator>
  <cp:lastModifiedBy>nbfh-xxx-xx</cp:lastModifiedBy>
  <dcterms:modified xsi:type="dcterms:W3CDTF">2022-04-28T02:23:09Z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