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 w:hAnsi="仿宋" w:eastAsia="仿宋"/>
          <w:sz w:val="30"/>
          <w:szCs w:val="30"/>
        </w:rPr>
      </w:pPr>
      <w:r>
        <w:rPr>
          <w:rFonts w:hint="eastAsia" w:ascii="仿宋_GB2312" w:hAnsi="仿宋_GB2312" w:eastAsia="仿宋_GB2312"/>
          <w:b/>
          <w:bCs/>
          <w:sz w:val="32"/>
          <w:szCs w:val="30"/>
        </w:rPr>
        <w:t>附件</w:t>
      </w:r>
      <w:r>
        <w:rPr>
          <w:rFonts w:hint="eastAsia" w:ascii="仿宋" w:hAnsi="仿宋" w:eastAsia="仿宋"/>
          <w:sz w:val="30"/>
          <w:szCs w:val="30"/>
        </w:rPr>
        <w:t>：</w:t>
      </w:r>
    </w:p>
    <w:p>
      <w:pPr>
        <w:keepNext w:val="0"/>
        <w:keepLines w:val="0"/>
        <w:pageBreakBefore w:val="0"/>
        <w:kinsoku/>
        <w:wordWrap/>
        <w:overflowPunct/>
        <w:topLinePunct w:val="0"/>
        <w:autoSpaceDE/>
        <w:autoSpaceDN/>
        <w:bidi w:val="0"/>
        <w:adjustRightInd/>
        <w:snapToGrid/>
        <w:spacing w:line="560" w:lineRule="exact"/>
        <w:ind w:left="1760" w:hanging="1988" w:hangingChars="550"/>
        <w:jc w:val="center"/>
        <w:rPr>
          <w:rFonts w:hint="eastAsia" w:ascii="仿宋_GB2312" w:hAnsi="仿宋_GB2312" w:eastAsia="仿宋_GB2312"/>
          <w:sz w:val="36"/>
          <w:szCs w:val="36"/>
        </w:rPr>
      </w:pPr>
      <w:bookmarkStart w:id="0" w:name="_GoBack"/>
      <w:r>
        <w:rPr>
          <w:rFonts w:hint="eastAsia" w:ascii="仿宋_GB2312" w:hAnsi="仿宋_GB2312" w:eastAsia="仿宋_GB2312"/>
          <w:b/>
          <w:bCs/>
          <w:sz w:val="36"/>
          <w:szCs w:val="36"/>
        </w:rPr>
        <w:fldChar w:fldCharType="begin"/>
      </w:r>
      <w:r>
        <w:rPr>
          <w:rFonts w:hint="eastAsia" w:ascii="仿宋_GB2312" w:hAnsi="仿宋_GB2312" w:eastAsia="仿宋_GB2312"/>
          <w:b/>
          <w:bCs/>
          <w:sz w:val="36"/>
          <w:szCs w:val="36"/>
        </w:rPr>
        <w:instrText xml:space="preserve"> HYPERLINK "http://www.fhkj.net/ckfinder/userfiles/files/附件：奉化市2014年度工业扶持政策（涉科技部分）拟兑现安排表.xlsx"</w:instrText>
      </w:r>
      <w:r>
        <w:rPr>
          <w:rFonts w:hint="eastAsia" w:ascii="仿宋_GB2312" w:hAnsi="仿宋_GB2312" w:eastAsia="仿宋_GB2312"/>
          <w:b/>
          <w:bCs/>
          <w:sz w:val="36"/>
          <w:szCs w:val="36"/>
        </w:rPr>
        <w:fldChar w:fldCharType="separate"/>
      </w:r>
      <w:r>
        <w:rPr>
          <w:rFonts w:hint="eastAsia" w:ascii="仿宋_GB2312" w:hAnsi="仿宋_GB2312" w:eastAsia="仿宋_GB2312"/>
          <w:b/>
          <w:bCs/>
          <w:sz w:val="36"/>
          <w:szCs w:val="36"/>
        </w:rPr>
        <w:t>宁波市奉化区20</w:t>
      </w:r>
      <w:r>
        <w:rPr>
          <w:rFonts w:hint="eastAsia" w:ascii="仿宋_GB2312" w:hAnsi="仿宋_GB2312"/>
          <w:b/>
          <w:bCs/>
          <w:sz w:val="36"/>
          <w:szCs w:val="36"/>
          <w:lang w:val="en-US" w:eastAsia="zh-CN"/>
        </w:rPr>
        <w:t>21</w:t>
      </w:r>
      <w:r>
        <w:rPr>
          <w:rFonts w:hint="eastAsia" w:ascii="仿宋_GB2312" w:hAnsi="仿宋_GB2312" w:eastAsia="仿宋_GB2312"/>
          <w:b/>
          <w:bCs/>
          <w:sz w:val="36"/>
          <w:szCs w:val="36"/>
        </w:rPr>
        <w:t>年度第</w:t>
      </w:r>
      <w:r>
        <w:rPr>
          <w:rFonts w:hint="eastAsia" w:ascii="仿宋_GB2312" w:hAnsi="仿宋_GB2312"/>
          <w:b/>
          <w:bCs/>
          <w:sz w:val="36"/>
          <w:szCs w:val="36"/>
          <w:lang w:val="en-US" w:eastAsia="zh-CN"/>
        </w:rPr>
        <w:t>八</w:t>
      </w:r>
      <w:r>
        <w:rPr>
          <w:rFonts w:hint="eastAsia" w:ascii="仿宋_GB2312" w:hAnsi="仿宋_GB2312" w:eastAsia="仿宋_GB2312"/>
          <w:b/>
          <w:bCs/>
          <w:sz w:val="36"/>
          <w:szCs w:val="36"/>
        </w:rPr>
        <w:t>批科技项目经费安排表</w:t>
      </w:r>
      <w:r>
        <w:rPr>
          <w:rFonts w:hint="eastAsia" w:ascii="仿宋_GB2312" w:hAnsi="仿宋_GB2312" w:eastAsia="仿宋_GB2312"/>
          <w:b/>
          <w:bCs/>
          <w:sz w:val="36"/>
          <w:szCs w:val="36"/>
        </w:rPr>
        <w:fldChar w:fldCharType="end"/>
      </w:r>
      <w:bookmarkEnd w:id="0"/>
    </w:p>
    <w:p>
      <w:pPr>
        <w:keepNext w:val="0"/>
        <w:keepLines w:val="0"/>
        <w:pageBreakBefore w:val="0"/>
        <w:kinsoku/>
        <w:wordWrap/>
        <w:overflowPunct/>
        <w:topLinePunct w:val="0"/>
        <w:autoSpaceDE/>
        <w:autoSpaceDN/>
        <w:bidi w:val="0"/>
        <w:adjustRightInd/>
        <w:snapToGrid/>
        <w:spacing w:line="560" w:lineRule="exact"/>
        <w:jc w:val="right"/>
        <w:rPr>
          <w:rFonts w:hint="eastAsia" w:ascii="黑体" w:hAnsi="黑体" w:eastAsia="黑体" w:cs="黑体"/>
          <w:b w:val="0"/>
          <w:bCs w:val="0"/>
          <w:sz w:val="24"/>
          <w:szCs w:val="24"/>
        </w:rPr>
      </w:pPr>
      <w:r>
        <w:rPr>
          <w:rFonts w:hint="eastAsia" w:ascii="楷体" w:hAnsi="楷体" w:eastAsia="楷体" w:cs="楷体"/>
          <w:sz w:val="32"/>
          <w:szCs w:val="30"/>
        </w:rPr>
        <w:t>单位：万元</w:t>
      </w:r>
    </w:p>
    <w:tbl>
      <w:tblPr>
        <w:tblStyle w:val="2"/>
        <w:tblW w:w="140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5045"/>
        <w:gridCol w:w="6830"/>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5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企业名称</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项目名称</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05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黑体"/>
                <w:i w:val="0"/>
                <w:iCs w:val="0"/>
                <w:color w:val="000000"/>
                <w:kern w:val="0"/>
                <w:sz w:val="22"/>
                <w:szCs w:val="22"/>
                <w:u w:val="none"/>
                <w:lang w:val="en-US" w:eastAsia="zh-CN" w:bidi="ar"/>
              </w:rPr>
              <w:t>一、科技合作及创新券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宁波陈氏鑫光气动有限公司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一种热流道行业高温电磁阀的研发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宁波大昌药业有限公司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鸡矢藤苷酸与大豆苷元分离工艺优化及其制剂稳定性、一致性与降尿酸活性评价研究</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宁波飞芯电子科技有限公司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激光器驱动芯片开发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0"/>
                <w:szCs w:val="20"/>
                <w:u w:val="none"/>
              </w:rPr>
            </w:pP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基于集成相控阵列天线的全固态车载激光雷达发射组件关键技术研发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04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宁波奉化光亚计数器制造有限公司</w:t>
            </w:r>
          </w:p>
        </w:tc>
        <w:tc>
          <w:tcPr>
            <w:tcW w:w="6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震动感应计时器的研发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宁波海特创电控有限公司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650V氮化镓（GaN）功率HEMT器件的开发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04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宁波海特技术转移有限公司</w:t>
            </w:r>
          </w:p>
        </w:tc>
        <w:tc>
          <w:tcPr>
            <w:tcW w:w="6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基于人工智能人脸识别算法及应用开发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4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0"/>
                <w:szCs w:val="20"/>
                <w:u w:val="none"/>
              </w:rPr>
            </w:pP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一种粉末烧结零件坯体电热锻造烧结一体化方法</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04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0"/>
                <w:szCs w:val="20"/>
                <w:u w:val="none"/>
              </w:rPr>
            </w:pP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基于混沌系统的图像零水印加密算法开发研究</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宁波霍科电器有限公司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智能开水机控制系统开发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宁波金晟芯影像技术有限公司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飞行时间传感技术（TOF）关键技术开发及产业化</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宁波精科机械密封件制造有限公司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高寿命机械密封设计及耐磨材料开发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0"/>
                <w:szCs w:val="20"/>
                <w:u w:val="none"/>
              </w:rPr>
            </w:pP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高温集装式机械密封系统及检测装置开发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宁波酒石新材料科技有限公司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稳定同位素类产品的生产工艺开发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宁波南海化学有限公司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丙烯酸树脂的技术开发及应用研究</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宁波欧适节能科技有限公司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消防通风气动控制箱</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宁波市戴森机械密封有限公司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大轴径潜污泵用双端面机械密封产品及测试装置开发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宁波市奉化浩轩光电有限公司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COB固晶工艺的研发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0"/>
                <w:szCs w:val="20"/>
                <w:u w:val="none"/>
              </w:rPr>
            </w:pP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双色温COB光源的研发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0"/>
                <w:szCs w:val="20"/>
                <w:u w:val="none"/>
              </w:rPr>
            </w:pP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一体倒装式COB研发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宁波光远致信生物科技有限公司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诱导性组织修复材料</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宁波协诚电动工具有限公司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高效低噪声永磁电机及控制器</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宁波亚茂光电股份有限公司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家用LED照明球泡灯关键技术研发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宁波荟康生命科技有限公司</w:t>
            </w:r>
          </w:p>
        </w:tc>
        <w:tc>
          <w:tcPr>
            <w:tcW w:w="6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莴苣增强睡眠机能食品研发</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0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宁波鑫华银机械有限公司</w:t>
            </w:r>
          </w:p>
        </w:tc>
        <w:tc>
          <w:tcPr>
            <w:tcW w:w="68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模拟量电动弹簧复位智能调节执行器的研发</w:t>
            </w:r>
          </w:p>
        </w:tc>
        <w:tc>
          <w:tcPr>
            <w:tcW w:w="14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5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星宇电子（宁波）有限公司</w:t>
            </w:r>
          </w:p>
        </w:tc>
        <w:tc>
          <w:tcPr>
            <w:tcW w:w="6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基于ISIGHT优化集成系统真空发生器结构设计</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0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浙江金缘光电有限公司</w:t>
            </w:r>
          </w:p>
        </w:tc>
        <w:tc>
          <w:tcPr>
            <w:tcW w:w="68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五基色智能LED灯具的研究与开发</w:t>
            </w:r>
          </w:p>
        </w:tc>
        <w:tc>
          <w:tcPr>
            <w:tcW w:w="14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57"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045"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宁波丞智科技有限公司</w:t>
            </w:r>
          </w:p>
        </w:tc>
        <w:tc>
          <w:tcPr>
            <w:tcW w:w="6830" w:type="dxa"/>
            <w:tcBorders>
              <w:top w:val="nil"/>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机器人力控轴向浮动装置及砂带机开发及研制</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57"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5045"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宁波集联软件科技有限公司</w:t>
            </w:r>
          </w:p>
        </w:tc>
        <w:tc>
          <w:tcPr>
            <w:tcW w:w="6830" w:type="dxa"/>
            <w:tcBorders>
              <w:top w:val="nil"/>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软件评测</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6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小计</w:t>
            </w:r>
          </w:p>
        </w:tc>
        <w:tc>
          <w:tcPr>
            <w:tcW w:w="14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220.24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052"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二、宁波市科学技术奖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5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浙江飞达利恩精密制造有限公司（宁波科技进步奖三等奖第一完成单位）</w:t>
            </w:r>
          </w:p>
        </w:tc>
        <w:tc>
          <w:tcPr>
            <w:tcW w:w="6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高精度小模数蜗杆系列轴精密高效加工技术及关键装备</w:t>
            </w:r>
          </w:p>
        </w:tc>
        <w:tc>
          <w:tcPr>
            <w:tcW w:w="14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31</w:t>
            </w:r>
          </w:p>
        </w:tc>
        <w:tc>
          <w:tcPr>
            <w:tcW w:w="5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宁波市奉化天竺园艺有限公司（宁波科技进步奖三等奖第二完成单位）</w:t>
            </w:r>
          </w:p>
        </w:tc>
        <w:tc>
          <w:tcPr>
            <w:tcW w:w="6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槭树种质资源创新与应用</w:t>
            </w:r>
          </w:p>
        </w:tc>
        <w:tc>
          <w:tcPr>
            <w:tcW w:w="14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32</w:t>
            </w:r>
          </w:p>
        </w:tc>
        <w:tc>
          <w:tcPr>
            <w:tcW w:w="50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宁波市奉化区水蜜桃研究所（宁波科技进步奖三等奖第三完成单位）</w:t>
            </w:r>
          </w:p>
        </w:tc>
        <w:tc>
          <w:tcPr>
            <w:tcW w:w="6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桃和枇杷果实冷害发生机制及无损检测</w:t>
            </w:r>
          </w:p>
        </w:tc>
        <w:tc>
          <w:tcPr>
            <w:tcW w:w="14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6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小计</w:t>
            </w:r>
          </w:p>
        </w:tc>
        <w:tc>
          <w:tcPr>
            <w:tcW w:w="14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6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合计</w:t>
            </w:r>
          </w:p>
        </w:tc>
        <w:tc>
          <w:tcPr>
            <w:tcW w:w="14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240.24</w:t>
            </w:r>
          </w:p>
        </w:tc>
      </w:tr>
    </w:tbl>
    <w:p>
      <w:pPr>
        <w:keepNext w:val="0"/>
        <w:keepLines w:val="0"/>
        <w:pageBreakBefore w:val="0"/>
        <w:kinsoku/>
        <w:wordWrap/>
        <w:overflowPunct/>
        <w:topLinePunct w:val="0"/>
        <w:autoSpaceDE/>
        <w:autoSpaceDN/>
        <w:bidi w:val="0"/>
        <w:adjustRightInd/>
        <w:snapToGrid/>
        <w:spacing w:line="560" w:lineRule="exact"/>
        <w:jc w:val="left"/>
        <w:rPr>
          <w:rFonts w:hint="eastAsia" w:ascii="仿宋_GB2312" w:hAnsi="仿宋_GB2312" w:eastAsia="仿宋_GB2312"/>
          <w:sz w:val="32"/>
          <w:szCs w:val="30"/>
        </w:rPr>
        <w:sectPr>
          <w:pgSz w:w="16838" w:h="11906" w:orient="landscape"/>
          <w:pgMar w:top="1803" w:right="1440" w:bottom="1803" w:left="1440" w:header="851" w:footer="992" w:gutter="0"/>
          <w:cols w:space="0" w:num="1"/>
          <w:rtlGutter w:val="0"/>
          <w:docGrid w:type="lines" w:linePitch="436" w:charSpace="0"/>
        </w:sectPr>
      </w:pPr>
    </w:p>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86268C24-5ECA-4189-A249-E67A3993835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5D4697F5-0535-4994-8E1D-4EBAFA3F941E}"/>
  </w:font>
  <w:font w:name="仿宋">
    <w:panose1 w:val="02010609060101010101"/>
    <w:charset w:val="86"/>
    <w:family w:val="auto"/>
    <w:pitch w:val="default"/>
    <w:sig w:usb0="800002BF" w:usb1="38CF7CFA" w:usb2="00000016" w:usb3="00000000" w:csb0="00040001" w:csb1="00000000"/>
    <w:embedRegular r:id="rId3" w:fontKey="{9BDB793D-D87A-4191-9B37-6D7CA9AA5E63}"/>
  </w:font>
  <w:font w:name="楷体">
    <w:panose1 w:val="02010609060101010101"/>
    <w:charset w:val="86"/>
    <w:family w:val="auto"/>
    <w:pitch w:val="default"/>
    <w:sig w:usb0="800002BF" w:usb1="38CF7CFA" w:usb2="00000016" w:usb3="00000000" w:csb0="00040001" w:csb1="00000000"/>
    <w:embedRegular r:id="rId4" w:fontKey="{87127F01-1F94-482C-BA42-3E75BB294C8E}"/>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9122C"/>
    <w:rsid w:val="09F24A99"/>
    <w:rsid w:val="0F666EE2"/>
    <w:rsid w:val="180A5720"/>
    <w:rsid w:val="189664AC"/>
    <w:rsid w:val="1A1621BA"/>
    <w:rsid w:val="28E0523C"/>
    <w:rsid w:val="399E7A5E"/>
    <w:rsid w:val="39C9122C"/>
    <w:rsid w:val="59561490"/>
    <w:rsid w:val="5CFA515B"/>
    <w:rsid w:val="5DF10F61"/>
    <w:rsid w:val="67036593"/>
    <w:rsid w:val="6C133248"/>
    <w:rsid w:val="703D02B0"/>
    <w:rsid w:val="7EF95F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2020-05-08T01:55:00Z</dcterms:created>
  <dc:creator>MuYLang</dc:creator>
  <cp:lastModifiedBy>Administrator</cp:lastModifiedBy>
  <dcterms:modified xsi:type="dcterms:W3CDTF">2022-08-09T03:02:15Z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DFAF37237FBD48A998DBE5014C86EE39</vt:lpwstr>
  </property>
</Properties>
</file>