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《</w:t>
      </w:r>
      <w:r>
        <w:rPr>
          <w:rFonts w:hint="eastAsia" w:ascii="方正小标宋简体" w:eastAsia="方正小标宋简体"/>
          <w:sz w:val="40"/>
          <w:szCs w:val="40"/>
        </w:rPr>
        <w:t>宁波市奉化区推进制造业高质量发展的若干意见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》</w:t>
      </w:r>
      <w:r>
        <w:rPr>
          <w:rFonts w:hint="eastAsia" w:ascii="方正小标宋简体" w:eastAsia="方正小标宋简体"/>
          <w:sz w:val="40"/>
          <w:szCs w:val="40"/>
        </w:rPr>
        <w:t>（征求意见稿）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起草情况说明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一、起草背景及过程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hint="default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《宁波市奉化区人民政府关于推进“中国制造2025”工作的若干意见》政策已执行三年，并于2019年底到期。为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做好新一轮政策制订工作，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我们于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2019年底开始与宁波同步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着手牵头新一轮政策的研究、起草工作，在参考原政策和《宁波市加快推进制造业高质量发展的实施意见》的基础上，借鉴市内外地区相关政策，汇总区科技局、市场监管局、金融服务中心、应急管理局等部门的政策初稿，多次以书面和座谈会形式征求相关部门意见，按照“扶优扶强扶大”原则，起草制订了《宁波市奉化区推进制造业高质量发展的若干意见》（征求意见稿）。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因去年宁波市的政策初稿一直在修改调整之中，2020年12月18日才正式发文公布，所以，我区的政策根据上级政策变化而在不断调整之中。2月25日上午，会同相关部门组织部分企业人大代表召开了意见征求会，3月16日区政府组织召开专题会议对意见进行研讨，现根据会议精神经各相关部门修改形成当前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主要思路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val="en-US" w:eastAsia="zh-CN" w:bidi="ar-SA"/>
        </w:rPr>
        <w:t>（一）突出目标导向。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紧紧围绕“四上一提一整”、高质量发展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，突出动力创新、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eastAsia="zh-CN"/>
        </w:rPr>
        <w:t>产业创新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，提高政策的精准性与可操作性，以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构建高能级产业体系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促进高水平融合发展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建设高层次创新体系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培育高素质市场主体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提升高效率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要素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供给为重点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努力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推进制造业高质量发展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val="en-US" w:eastAsia="zh-CN" w:bidi="ar-SA"/>
        </w:rPr>
        <w:t>（二）突出扶优扶强扶大原则。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重点鼓励引进培育大企业、大项目、大平台，支持企业加大产业投资，培育企业做大做强，推进科学技术创新发展，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支持企业上规、上市、上云、上榜，并加大了政策扶持力度。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（三）突出数字转型。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突出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数字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赋能，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</w:rPr>
        <w:t>实施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eastAsia="zh-CN"/>
        </w:rPr>
        <w:t>数字化车间、智能工厂、未来工厂等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</w:rPr>
        <w:t>智能制造工程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eastAsia="zh-CN"/>
        </w:rPr>
        <w:t>，支持企业信息化改造，推进工业化、信息化的两化融合管理体系和工业互联网平台建设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同时宁波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市级层面对重点领域重大项目支持“点对点”支持外，强化了目标导向和考核评价，通过因素分配法和转移支付方式拨付资金，由区县（市）统筹，市、区许多政策有重叠和需衔接之处，因此，我们充分考虑了上下衔接和便于操作的原则，并对原有相关政策作了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三、主要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内容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《宁波市奉化区推进制造业高质量发展的若干意见》（征求意见稿）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包括鼓励引进培育大企业大项目大平台、支持企业加大产业投资、深入实施智能制造工程、支持工业互联网平台建设、支持创新设计和新产品开发等十九</w:t>
      </w:r>
      <w:bookmarkStart w:id="0" w:name="_GoBack"/>
      <w:bookmarkEnd w:id="0"/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条政策条款。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一是突出扶强扶大。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主要是鼓励引进培育大企业大项目大平台；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鼓励企业做大做强，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对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销售收入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首次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突破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50亿元、30亿元、20亿元、10亿元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的工业企业，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给予重点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奖励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对工业互联网平台建设项目、投资额500万元（含）以上的工业投资项目和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val="en-US" w:eastAsia="zh-CN"/>
        </w:rPr>
        <w:t>1000万元（含）以上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eastAsia="zh-CN"/>
        </w:rPr>
        <w:t>数字化车间、智能工厂、未来工厂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eastAsia="zh-CN"/>
        </w:rPr>
        <w:t>，加大补助力度。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二是鼓励产业创新。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构建全产业链协同创新平台，</w:t>
      </w:r>
      <w:r>
        <w:rPr>
          <w:rFonts w:hint="eastAsia" w:ascii="仿宋_GB2312" w:hAnsi="仿宋" w:eastAsia="仿宋_GB2312"/>
          <w:sz w:val="32"/>
          <w:szCs w:val="32"/>
        </w:rPr>
        <w:t>鼓励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区内</w:t>
      </w:r>
      <w:r>
        <w:rPr>
          <w:rFonts w:hint="eastAsia" w:ascii="仿宋_GB2312" w:hAnsi="仿宋" w:eastAsia="仿宋_GB2312"/>
          <w:sz w:val="32"/>
          <w:szCs w:val="32"/>
        </w:rPr>
        <w:t>企业单独或联合</w:t>
      </w:r>
      <w:r>
        <w:rPr>
          <w:rFonts w:hint="eastAsia" w:ascii="仿宋_GB2312" w:eastAsia="仿宋_GB2312"/>
          <w:sz w:val="32"/>
          <w:szCs w:val="32"/>
        </w:rPr>
        <w:t>高等院校、科研院所</w:t>
      </w:r>
      <w:r>
        <w:rPr>
          <w:rFonts w:hint="eastAsia" w:ascii="仿宋_GB2312" w:hAnsi="仿宋" w:eastAsia="仿宋_GB2312"/>
          <w:sz w:val="32"/>
          <w:szCs w:val="32"/>
        </w:rPr>
        <w:t>组建协同创新平台。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支持创新设计、新产品开发和科技创新，</w:t>
      </w:r>
      <w:r>
        <w:rPr>
          <w:rFonts w:hint="eastAsia" w:ascii="仿宋_GB2312" w:eastAsia="仿宋_GB2312"/>
          <w:sz w:val="32"/>
          <w:szCs w:val="32"/>
        </w:rPr>
        <w:t>扩大区科技信贷风险池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三是推进上市上榜。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支持企业在境内外上市，对上市企业和区外迁入上市企业给予重点奖励。鼓励企业上榜，对获评国家级领航企业、单项冠军企业（产品）、专精特新“小巨人”企业、</w:t>
      </w:r>
      <w:r>
        <w:rPr>
          <w:rFonts w:hint="eastAsia" w:ascii="仿宋_GB2312" w:eastAsia="仿宋_GB2312"/>
          <w:sz w:val="32"/>
          <w:szCs w:val="32"/>
        </w:rPr>
        <w:t>国家自然科学奖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国家技术发明奖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国家科技进步奖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国家级知识产权示范企业、国家知识产权优势企业、浙江省专利示范企业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省级“隐形冠军”企业等上榜企业给予重点奖励。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四是强化要素保障。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强化人才保障，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支持企业引进先进制造业领域的高层次人才和团队，对入选“凤麓英才”计划的人才、团队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给予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资助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强化工业用地保障，优先保障制造业高质量发展用地需求，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鼓励工业用地“提容增效”，企业在现有工业用地（不含创新型产业用地）上新建、扩建自用生产性用房、提高容积率的，不再征收土地价款。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16F8"/>
    <w:rsid w:val="179416F8"/>
    <w:rsid w:val="333E3A59"/>
    <w:rsid w:val="3AB529B1"/>
    <w:rsid w:val="41F433B8"/>
    <w:rsid w:val="68B865D1"/>
    <w:rsid w:val="6A8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56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2021-12-08T01:28:00Z</dcterms:created>
  <dc:creator>Administrator</dc:creator>
  <cp:lastModifiedBy>Administrator</cp:lastModifiedBy>
  <dcterms:modified xsi:type="dcterms:W3CDTF">2021-12-08T05:57:24Z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