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发包人：宁波市奉化区甬新建设开发有限公司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承包人：萧云建设股份有限公司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发包人与承包人于</w:t>
      </w:r>
      <w:r>
        <w:rPr>
          <w:rFonts w:hint="eastAsia"/>
          <w:lang w:val="en-US" w:eastAsia="zh-CN"/>
        </w:rPr>
        <w:t>2021年6月10日就奉化区循环经济园区污水处理厂项目施工及有关事项协商一致（协议编号GF—2017—0201）并签订建设工程施工合同。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协议正常履行。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2022-07-15T08:42:51Z</dcterms:created>
  <dc:creator>Administrator</dc:creator>
  <cp:lastModifiedBy>0</cp:lastModifiedBy>
  <dcterms:modified xsi:type="dcterms:W3CDTF">2022-07-15T08:45:35Z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