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起</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草</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说</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明</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一、文件制定背景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为进一步完善尚田街道现行农业特色产业综合扶持政策，促进农业产业化发展，推进现代农业建设，结合农业特色产业综合开发实际，现将农业综合开发扶持相关政策实施方案制定如下：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二、文件起草过程</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充分利用尚田街道现有农业特色产业发展底蕴，探索农业特色产业发展新模式，街道于近些年陆续鼓励合作社、家庭农场和种植大户开展新品种引进试验并提倡加快品种更新换代，提高尚田农业特色产业在市场上的竞争力。同时，街道考虑到部分合作社、家庭农场和种植大户在具体实施过程中可能存在的资金困难，特安排一部分资金作为奖补资金。</w:t>
      </w:r>
      <w:r>
        <w:rPr>
          <w:rFonts w:hint="eastAsia" w:ascii="仿宋_GB2312" w:hAnsi="仿宋_GB2312" w:eastAsia="仿宋_GB2312" w:cs="仿宋_GB2312"/>
          <w:i w:val="0"/>
          <w:caps w:val="0"/>
          <w:color w:val="auto"/>
          <w:spacing w:val="0"/>
          <w:sz w:val="28"/>
          <w:szCs w:val="28"/>
          <w:highlight w:val="none"/>
          <w:shd w:val="clear" w:color="auto" w:fill="FFFFFF"/>
          <w:lang w:eastAsia="zh-CN"/>
        </w:rPr>
        <w:t>为规范方案实施意见，尚田街道办事处根据上级文件精神，通过走访农户、意见征求座谈会等形式形成实施意见初稿，并在征求相关部门意见、建议后形成《</w:t>
      </w: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尚田街道特色产业发展扶持政策实施方案</w:t>
      </w:r>
      <w:r>
        <w:rPr>
          <w:rFonts w:hint="eastAsia" w:ascii="仿宋_GB2312" w:hAnsi="仿宋_GB2312" w:eastAsia="仿宋_GB2312" w:cs="仿宋_GB2312"/>
          <w:i w:val="0"/>
          <w:caps w:val="0"/>
          <w:color w:val="auto"/>
          <w:spacing w:val="0"/>
          <w:sz w:val="28"/>
          <w:szCs w:val="28"/>
          <w:highlight w:val="none"/>
          <w:shd w:val="clear" w:color="auto" w:fill="FFFFFF"/>
          <w:lang w:eastAsia="zh-CN"/>
        </w:rPr>
        <w:t>（征求意见稿）》</w:t>
      </w:r>
      <w:r>
        <w:rPr>
          <w:rFonts w:hint="eastAsia" w:ascii="仿宋_GB2312" w:hAnsi="仿宋_GB2312" w:eastAsia="仿宋_GB2312" w:cs="仿宋_GB2312"/>
          <w:sz w:val="28"/>
          <w:szCs w:val="28"/>
          <w:lang w:val="en-US" w:eastAsia="zh-CN"/>
        </w:rPr>
        <w:t>。</w:t>
      </w:r>
    </w:p>
    <w:p>
      <w:pPr>
        <w:pStyle w:val="8"/>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黑体" w:hAnsi="黑体" w:eastAsia="黑体" w:cs="黑体"/>
          <w:b w:val="0"/>
          <w:bCs w:val="0"/>
          <w:kern w:val="2"/>
          <w:sz w:val="28"/>
          <w:szCs w:val="28"/>
          <w:highlight w:val="none"/>
          <w:lang w:val="en-US" w:eastAsia="zh-CN"/>
        </w:rPr>
      </w:pPr>
      <w:r>
        <w:rPr>
          <w:rFonts w:hint="eastAsia" w:ascii="黑体" w:hAnsi="黑体" w:eastAsia="黑体" w:cs="黑体"/>
          <w:b w:val="0"/>
          <w:bCs w:val="0"/>
          <w:kern w:val="2"/>
          <w:sz w:val="28"/>
          <w:szCs w:val="28"/>
          <w:highlight w:val="none"/>
          <w:lang w:val="en-US" w:eastAsia="zh-CN"/>
        </w:rPr>
        <w:t>文件主要内容</w:t>
      </w:r>
    </w:p>
    <w:p>
      <w:pPr>
        <w:numPr>
          <w:ilvl w:val="0"/>
          <w:numId w:val="0"/>
        </w:numPr>
        <w:ind w:left="560" w:leftChars="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（一）总体目标</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jc w:val="left"/>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进一步提升尚田特色产业在国内影响力，提高产品竞争力，把优质产品推向省内外各大市场，做好专业人才和新品种、新技术的引进，促进农民增产增收，助力美丽尚田建设。</w:t>
      </w:r>
    </w:p>
    <w:p>
      <w:pPr>
        <w:numPr>
          <w:ilvl w:val="0"/>
          <w:numId w:val="0"/>
        </w:numPr>
        <w:ind w:left="560" w:leftChars="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（二）具体方案</w:t>
      </w:r>
    </w:p>
    <w:p>
      <w:pPr>
        <w:keepNext w:val="0"/>
        <w:keepLines w:val="0"/>
        <w:pageBreakBefore w:val="0"/>
        <w:widowControl w:val="0"/>
        <w:kinsoku/>
        <w:wordWrap/>
        <w:overflowPunct/>
        <w:topLinePunct w:val="0"/>
        <w:autoSpaceDE/>
        <w:autoSpaceDN/>
        <w:bidi w:val="0"/>
        <w:adjustRightInd/>
        <w:snapToGrid/>
        <w:spacing w:after="157" w:afterLines="50"/>
        <w:ind w:firstLine="562" w:firstLineChars="200"/>
        <w:jc w:val="left"/>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b/>
          <w:bCs/>
          <w:sz w:val="28"/>
          <w:szCs w:val="28"/>
          <w:lang w:val="en-US" w:eastAsia="zh-CN"/>
        </w:rPr>
        <w:t>1、巩固既有成果，增强责任意识。</w:t>
      </w: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尚田种植草莓和茶叶已具有一定的历史，产业已形成较大规模，且品牌形象已深入市场人心。各相关部门、行政村、合作社和家庭农场应树立既有成果得之不易的思想，增强责任意识，努力维护尚田草莓和茶叶在市场上的品牌形象，对于销售假冒、劣质产品，或恶意诋毁等破坏尚田草莓和茶叶品牌形象的商贩街道将联合相关部门予以加强力度打击。</w:t>
      </w:r>
    </w:p>
    <w:p>
      <w:pPr>
        <w:keepNext w:val="0"/>
        <w:keepLines w:val="0"/>
        <w:pageBreakBefore w:val="0"/>
        <w:widowControl w:val="0"/>
        <w:kinsoku/>
        <w:wordWrap/>
        <w:overflowPunct/>
        <w:topLinePunct w:val="0"/>
        <w:autoSpaceDE/>
        <w:autoSpaceDN/>
        <w:bidi w:val="0"/>
        <w:adjustRightInd/>
        <w:snapToGrid/>
        <w:spacing w:after="157" w:afterLines="50"/>
        <w:ind w:firstLine="562" w:firstLineChars="200"/>
        <w:jc w:val="left"/>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b/>
          <w:bCs/>
          <w:sz w:val="28"/>
          <w:szCs w:val="28"/>
          <w:lang w:val="en-US" w:eastAsia="zh-CN"/>
        </w:rPr>
        <w:t>2、加强人才引进，推动知识兴农。</w:t>
      </w: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尚田街道历来重视专业人才的引进工作，特别鼓励各大合作社与农场引进草莓、茶叶和奉化水鸭的专业人才。2022年1月1日起，尚田街道将对引进相关专业人才的合作社和农场及人才本人给予一定的补助。其中，引进本科及以上学历人才并签订合约3年及以上，农业经营主体补助5000元/人次，人才本人一次性补助5000元，拥有中级以上相关专业职称的额外增加补助5000元；引进研究生及以上学历人才并签订合约3年及以上，农业经营主体补助10000元/人次，人才本人一次性补助10000元，拥有中级以上相关专业职称证书的额外增加补助10000元。</w:t>
      </w:r>
    </w:p>
    <w:p>
      <w:pPr>
        <w:keepNext w:val="0"/>
        <w:keepLines w:val="0"/>
        <w:pageBreakBefore w:val="0"/>
        <w:widowControl w:val="0"/>
        <w:kinsoku/>
        <w:wordWrap/>
        <w:overflowPunct/>
        <w:topLinePunct w:val="0"/>
        <w:autoSpaceDE/>
        <w:autoSpaceDN/>
        <w:bidi w:val="0"/>
        <w:adjustRightInd/>
        <w:snapToGrid/>
        <w:spacing w:after="157" w:afterLines="50"/>
        <w:ind w:firstLine="562" w:firstLineChars="200"/>
        <w:jc w:val="left"/>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b/>
          <w:bCs/>
          <w:sz w:val="28"/>
          <w:szCs w:val="28"/>
          <w:lang w:val="en-US" w:eastAsia="zh-CN"/>
        </w:rPr>
        <w:t>3、提倡争先竞优，增强荣誉归属。</w:t>
      </w: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尚田街道鼓励农业经营主体参加省内外各大评比活动，并给予取得成绩的农业经营主体一定的奖励。其中，参加国家级评比赛获得金奖的每个产品一次性奖励60000元，获得银奖的每个产品一次性奖励30000元；参加省级评比赛获得金奖的每个产品一次性奖励30000元，获得银奖的每个产品一次性奖励15000元；获得市级评比赛获得金奖的每个产品一次性奖励10000元。</w:t>
      </w:r>
    </w:p>
    <w:p>
      <w:pPr>
        <w:keepNext w:val="0"/>
        <w:keepLines w:val="0"/>
        <w:pageBreakBefore w:val="0"/>
        <w:widowControl w:val="0"/>
        <w:kinsoku/>
        <w:wordWrap/>
        <w:overflowPunct/>
        <w:topLinePunct w:val="0"/>
        <w:autoSpaceDE/>
        <w:autoSpaceDN/>
        <w:bidi w:val="0"/>
        <w:adjustRightInd/>
        <w:snapToGrid/>
        <w:spacing w:after="157" w:afterLines="50"/>
        <w:ind w:firstLine="562" w:firstLineChars="200"/>
        <w:jc w:val="left"/>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b/>
          <w:bCs/>
          <w:sz w:val="28"/>
          <w:szCs w:val="28"/>
          <w:lang w:val="en-US" w:eastAsia="zh-CN"/>
        </w:rPr>
        <w:t>4、加快品种换代，整合产业优化。</w:t>
      </w: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尚田目前种植草莓品种有章姬、红颊、丰香、越心等十多个品种，但章姬和红颊占了90%以上，整体出现品种单一、退化等现象，且因多年连作，导致病虫害频发，种植成本增加，经济效益降低等诸多问题；茶叶目前有福鼎大白、迎霜、白叶一号、黄金芽等多个品种，整体也出现了品种退化的现象，因此品种的更新换代已迫在眉睫。为此，街道为鼓励农业经营主体加快品种换代，决定给予一定的经费补助，新品种补助仅限省内暂未大面积推广品种。草莓按新品种苗株数进行补助，茶叶按新品种种植面积进行补助，其中草莓每株补贴成本价的100%，每亩补助最高不超过10000元，单个农业经营主体最高补助不超过5万元，茶叶每亩补助最高不超过2000元，单个农业经营主体最高补助不超过10万元。农业经营主体草莓新品种种植面积需达到2亩或以上，茶叶新品种种植面积需达到20亩或以上。对于被认证为宁波市级以上（包括宁波市）种业保护的特色基地，予以大力扶持和配套。</w:t>
      </w:r>
    </w:p>
    <w:p>
      <w:pPr>
        <w:numPr>
          <w:ilvl w:val="0"/>
          <w:numId w:val="0"/>
        </w:numPr>
        <w:ind w:left="560" w:leftChars="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（三）补助范围</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jc w:val="left"/>
        <w:textAlignment w:val="auto"/>
        <w:rPr>
          <w:rFonts w:hint="default"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 xml:space="preserve">    补助范围暂定草莓、茶叶和奉化水鸭三种品类。</w:t>
      </w:r>
    </w:p>
    <w:p>
      <w:pPr>
        <w:numPr>
          <w:ilvl w:val="0"/>
          <w:numId w:val="0"/>
        </w:numPr>
        <w:ind w:left="560" w:leftChars="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（四）实施时间</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jc w:val="left"/>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本方案自2022年1月开始实施，暂定时间两年，未尽事宜由尚田街道办事处负责解释。</w:t>
      </w:r>
    </w:p>
    <w:p>
      <w:pPr>
        <w:numPr>
          <w:ilvl w:val="0"/>
          <w:numId w:val="0"/>
        </w:numPr>
        <w:ind w:left="560" w:leftChars="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（五）工作要求</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jc w:val="left"/>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1、加强组织领导。成立农业主导产业综合开发领导小组，明确职责分工，加强沟通协调，建立条块结合、上下联动、统一指挥、协调有力的工作机制。</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jc w:val="left"/>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组长：李琳</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jc w:val="left"/>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副组长：竺裕达</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jc w:val="left"/>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组员：邬亮、赵前雄、厉佳璐</w:t>
      </w:r>
      <w:bookmarkStart w:id="0" w:name="_GoBack"/>
      <w:bookmarkEnd w:id="0"/>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、袁浩军、裘贤龙、蒋灏哲、邬静娜、竺其明</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jc w:val="left"/>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2、加强示范带头作用。街道干部、经营大户要带头强化责任意识，认识到此项工作的重要性，切实发挥率先垂范和示范引领作用，自觉约束亲戚、朋友，力保尚田草莓、茶叶的优秀形象。</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jc w:val="left"/>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i w:val="0"/>
          <w:caps w:val="0"/>
          <w:color w:val="auto"/>
          <w:spacing w:val="0"/>
          <w:sz w:val="28"/>
          <w:szCs w:val="28"/>
          <w:highlight w:val="none"/>
          <w:shd w:val="clear" w:color="auto" w:fill="FFFFFF"/>
          <w:lang w:val="en-US" w:eastAsia="zh-CN"/>
        </w:rPr>
        <w:t>3、增强工作实效。坚持问题导向、效果导向，精准施策，增强工作可操作性和实效性。同时街道将邀请人大纪工委全程监督此项工作。</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jc w:val="left"/>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i w:val="0"/>
          <w:caps w:val="0"/>
          <w:color w:val="auto"/>
          <w:spacing w:val="0"/>
          <w:sz w:val="32"/>
          <w:szCs w:val="32"/>
          <w:highlight w:val="none"/>
          <w:shd w:val="clear" w:color="auto" w:fill="FFFFFF"/>
          <w:lang w:eastAsia="zh-CN"/>
        </w:rPr>
      </w:pPr>
    </w:p>
    <w:p>
      <w:pPr>
        <w:pStyle w:val="2"/>
        <w:keepNext w:val="0"/>
        <w:keepLines w:val="0"/>
        <w:pageBreakBefore w:val="0"/>
        <w:kinsoku/>
        <w:overflowPunct/>
        <w:topLinePunct w:val="0"/>
        <w:autoSpaceDE/>
        <w:autoSpaceDN/>
        <w:bidi w:val="0"/>
        <w:adjustRightInd/>
        <w:snapToGrid/>
        <w:spacing w:after="0" w:afterLines="0" w:line="540" w:lineRule="exact"/>
        <w:ind w:left="0" w:leftChars="0" w:firstLine="0" w:firstLineChars="0"/>
        <w:textAlignment w:val="auto"/>
        <w:rPr>
          <w:rFonts w:hint="eastAsia" w:ascii="仿宋_GB2312" w:hAnsi="仿宋_GB2312" w:eastAsia="仿宋_GB2312" w:cs="仿宋_GB2312"/>
          <w:sz w:val="32"/>
          <w:szCs w:val="32"/>
          <w:lang w:eastAsia="zh-CN"/>
        </w:rPr>
      </w:pPr>
    </w:p>
    <w:sectPr>
      <w:pgSz w:w="11906" w:h="16838"/>
      <w:pgMar w:top="2098" w:right="141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D95F89"/>
    <w:multiLevelType w:val="singleLevel"/>
    <w:tmpl w:val="DBD95F8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52AA8"/>
    <w:rsid w:val="04A05AC1"/>
    <w:rsid w:val="0756651E"/>
    <w:rsid w:val="08F26AB2"/>
    <w:rsid w:val="0AEE5693"/>
    <w:rsid w:val="0EE52AA8"/>
    <w:rsid w:val="12306572"/>
    <w:rsid w:val="144E0451"/>
    <w:rsid w:val="15F91D36"/>
    <w:rsid w:val="1E217A9B"/>
    <w:rsid w:val="2BC114C7"/>
    <w:rsid w:val="36CE7EE7"/>
    <w:rsid w:val="3DBE10EF"/>
    <w:rsid w:val="51CD6FFA"/>
    <w:rsid w:val="6E8834BE"/>
    <w:rsid w:val="7AC4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spacing w:line="240" w:lineRule="auto"/>
      <w:ind w:left="0" w:leftChars="0" w:firstLine="420" w:firstLineChars="200"/>
    </w:pPr>
    <w:rPr>
      <w:rFonts w:eastAsia="仿宋"/>
      <w:sz w:val="24"/>
    </w:rPr>
  </w:style>
  <w:style w:type="paragraph" w:customStyle="1" w:styleId="3">
    <w:name w:val="Body Text Indent1"/>
    <w:basedOn w:val="1"/>
    <w:qFormat/>
    <w:uiPriority w:val="0"/>
    <w:pPr>
      <w:spacing w:after="120" w:afterLines="0"/>
      <w:ind w:left="420" w:leftChars="200"/>
    </w:pPr>
    <w:rPr>
      <w:rFonts w:ascii="Calibri" w:hAnsi="Calibri" w:eastAsia="仿宋_GB2312" w:cs="Times New Roman"/>
      <w:sz w:val="3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tx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2022-05-17T07:12:00Z</dcterms:created>
  <dc:creator>Administrator</dc:creator>
  <cp:lastModifiedBy>Administrator</cp:lastModifiedBy>
  <cp:lastPrinted>2022-05-17T08:17:00Z</cp:lastPrinted>
  <dcterms:modified xsi:type="dcterms:W3CDTF">2022-06-23T02:01:34Z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