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宁波市奉化区人民政府20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年政府信息公开工作年度报告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本年度报告根据《中华人民共和国政府信息公开条例》（以下简称《条例》）的要求，结合宁波市奉化区人民政府20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政府信息公开工作编制。报告由总体情况、行政机关主动公开政府信息情况、行政机关收到和处理政府信息公开申请情况、因政府信息公开工作被申请行政复议、提起行政诉讼情况、政府信息公开工作存在的主要问题及改进情况、其他需要报告的事项等部分组成。本年度报告中所列数据统计期限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年1月1日到12月31日止。本报告的电子版可在奉化区政府网站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（www.fh.gov.cn）下载。如对报告有任何疑问，请与奉化区人民政府办公室联系（地址：奉化区锦屏南路1号，邮编：315500，电话:0574-89286053,电子邮箱：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"mailto:fenghua@ningbo.gov.cn）。"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fenghua@ningbo.gov.cn）。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lang w:val="en-US" w:eastAsia="zh-CN"/>
        </w:rPr>
        <w:t>一、总体情况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主动公开。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奉化区坚</w:t>
      </w:r>
      <w:r>
        <w:rPr>
          <w:rFonts w:ascii="仿宋_GB2312" w:hAnsi="仿宋_GB2312" w:eastAsia="仿宋_GB2312"/>
          <w:sz w:val="32"/>
        </w:rPr>
        <w:t>持以习近平新时代中国特色社会主义思想为指导，全面落实政府信息公开工作，不断推进决策、执行、管理、服务和结果全过程公开，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共主动公开政府信息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23587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条，公开政府公报1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期，举办新闻发布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次，政府网站在线访谈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次，图解解读行政规范性文件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个和其他重要政策文件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个。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一是</w:t>
      </w:r>
      <w:r>
        <w:rPr>
          <w:rFonts w:ascii="仿宋_GB2312" w:hAnsi="仿宋_GB2312" w:eastAsia="仿宋_GB2312"/>
          <w:sz w:val="32"/>
        </w:rPr>
        <w:t>依托政府信息公开专题，做好惠企政策</w:t>
      </w:r>
      <w:r>
        <w:rPr>
          <w:rFonts w:hint="eastAsia" w:ascii="仿宋_GB2312" w:hAnsi="仿宋_GB2312" w:eastAsia="仿宋_GB2312"/>
          <w:sz w:val="32"/>
          <w:lang w:eastAsia="zh-CN"/>
        </w:rPr>
        <w:t>，公共服务七优享工程等</w:t>
      </w:r>
      <w:r>
        <w:rPr>
          <w:rFonts w:ascii="仿宋_GB2312" w:hAnsi="仿宋_GB2312" w:eastAsia="仿宋_GB2312"/>
          <w:sz w:val="32"/>
        </w:rPr>
        <w:t>宣传</w:t>
      </w:r>
      <w:r>
        <w:rPr>
          <w:rFonts w:hint="eastAsia" w:ascii="仿宋_GB2312" w:hAnsi="仿宋_GB2312" w:eastAsia="仿宋_GB2312"/>
          <w:sz w:val="32"/>
          <w:lang w:eastAsia="zh-CN"/>
        </w:rPr>
        <w:t>。二是</w:t>
      </w:r>
      <w:r>
        <w:rPr>
          <w:rFonts w:ascii="仿宋_GB2312" w:hAnsi="仿宋_GB2312" w:eastAsia="仿宋_GB2312"/>
          <w:sz w:val="32"/>
        </w:rPr>
        <w:t>提高政策文件库信息发布质量。全面梳理政府及部门现行有效和废止的规范性文件，截至202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ascii="仿宋_GB2312" w:hAnsi="仿宋_GB2312" w:eastAsia="仿宋_GB2312"/>
          <w:sz w:val="32"/>
        </w:rPr>
        <w:t>年底，</w:t>
      </w:r>
      <w:r>
        <w:rPr>
          <w:rFonts w:hint="eastAsia" w:ascii="仿宋_GB2312" w:hAnsi="仿宋_GB2312" w:eastAsia="仿宋_GB2312"/>
          <w:sz w:val="32"/>
          <w:lang w:eastAsia="zh-CN"/>
        </w:rPr>
        <w:t>新</w:t>
      </w:r>
      <w:r>
        <w:rPr>
          <w:rFonts w:ascii="仿宋_GB2312" w:hAnsi="仿宋_GB2312" w:eastAsia="仿宋_GB2312"/>
          <w:sz w:val="32"/>
        </w:rPr>
        <w:t>发布现行有效的规范性文件</w:t>
      </w:r>
      <w:r>
        <w:rPr>
          <w:rFonts w:hint="eastAsia" w:ascii="仿宋_GB2312" w:hAnsi="仿宋_GB2312" w:eastAsia="仿宋_GB2312"/>
          <w:sz w:val="32"/>
          <w:lang w:val="en-US" w:eastAsia="zh-CN"/>
        </w:rPr>
        <w:t>13</w:t>
      </w:r>
      <w:r>
        <w:rPr>
          <w:rFonts w:ascii="仿宋_GB2312" w:hAnsi="仿宋_GB2312" w:eastAsia="仿宋_GB2312"/>
          <w:sz w:val="32"/>
        </w:rPr>
        <w:t>件，废止和失效的规范性文件</w:t>
      </w:r>
      <w:r>
        <w:rPr>
          <w:rFonts w:hint="eastAsia" w:ascii="仿宋_GB2312" w:hAnsi="仿宋_GB2312" w:eastAsia="仿宋_GB2312"/>
          <w:sz w:val="32"/>
          <w:lang w:val="en-US" w:eastAsia="zh-CN"/>
        </w:rPr>
        <w:t>29</w:t>
      </w:r>
      <w:r>
        <w:rPr>
          <w:rFonts w:ascii="仿宋_GB2312" w:hAnsi="仿宋_GB2312" w:eastAsia="仿宋_GB2312"/>
          <w:sz w:val="32"/>
        </w:rPr>
        <w:t>件</w:t>
      </w:r>
      <w:r>
        <w:rPr>
          <w:rFonts w:hint="eastAsia" w:ascii="仿宋_GB2312" w:hAnsi="仿宋_GB2312" w:eastAsia="仿宋_GB2312"/>
          <w:sz w:val="32"/>
          <w:lang w:eastAsia="zh-CN"/>
        </w:rPr>
        <w:t>，目前现行有效</w:t>
      </w:r>
      <w:r>
        <w:rPr>
          <w:rFonts w:hint="eastAsia" w:ascii="仿宋_GB2312" w:hAnsi="仿宋_GB2312" w:eastAsia="仿宋_GB2312"/>
          <w:sz w:val="32"/>
          <w:lang w:val="en-US" w:eastAsia="zh-CN"/>
        </w:rPr>
        <w:t>227件</w:t>
      </w:r>
      <w:r>
        <w:rPr>
          <w:rFonts w:ascii="仿宋_GB2312" w:hAnsi="仿宋_GB2312" w:eastAsia="仿宋_GB2312"/>
          <w:sz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（二）依申请公开。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全区新收并办理政府信息公开申请数量388件，其中8件依申请公开答复被提起行政复议，复议结果为5件结果维持、2件结果纠正和1件为其他结果；6件依申请公开答复被提起行政诉讼，诉讼结果为4件结果维持、1件其他结果和1件尚未审结。本年度针对依申请公开工作专项培训1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（三）政府信息管理。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一是严格落实政府信息公开三级审核机制，及时自查清理</w:t>
      </w:r>
      <w:r>
        <w:rPr>
          <w:rFonts w:hint="eastAsia" w:eastAsia="仿宋_GB2312"/>
          <w:sz w:val="32"/>
          <w:szCs w:val="32"/>
          <w:lang w:eastAsia="zh-CN"/>
        </w:rPr>
        <w:t>行政处罚结果信息公开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、个人敏感信息等。二是根据机构改革后公开职责，及时调整部门机构职能清单。三是规范发布政策文件，统一行政规范性文件网页版、下载版公文格式。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（四）政府信息公开平台建设。</w:t>
      </w:r>
      <w:r>
        <w:rPr>
          <w:rFonts w:ascii="仿宋_GB2312" w:hAnsi="仿宋_GB2312" w:eastAsia="仿宋_GB2312"/>
          <w:sz w:val="32"/>
        </w:rPr>
        <w:t>结合区政府网站平台改造工作，进一步优化网站功能设计，规范政府信息公开专题建设。</w:t>
      </w:r>
      <w:r>
        <w:rPr>
          <w:rFonts w:hint="eastAsia" w:ascii="仿宋_GB2312" w:hAnsi="仿宋_GB2312" w:eastAsia="仿宋_GB2312"/>
          <w:sz w:val="32"/>
          <w:lang w:eastAsia="zh-CN"/>
        </w:rPr>
        <w:t>进一步强化政务新媒体运营管理，公安、卫健、文旅、教育等部门微信公众号持续做大做强，群众关注点赞数稳步提升。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（五）监督保障。</w:t>
      </w:r>
      <w:r>
        <w:rPr>
          <w:rFonts w:ascii="仿宋_GB2312" w:hAnsi="仿宋_GB2312" w:eastAsia="仿宋_GB2312"/>
          <w:sz w:val="32"/>
        </w:rPr>
        <w:t>一是改进工作方法。以省市考核指标为指挥棒，根据日常工作实际，区政府办形成</w:t>
      </w:r>
      <w:r>
        <w:rPr>
          <w:rFonts w:hint="eastAsia" w:ascii="仿宋_GB2312" w:hAnsi="仿宋_GB2312" w:eastAsia="仿宋_GB2312"/>
          <w:sz w:val="32"/>
          <w:lang w:eastAsia="zh-CN"/>
        </w:rPr>
        <w:t>定期自查、及时整改</w:t>
      </w:r>
      <w:r>
        <w:rPr>
          <w:rFonts w:ascii="仿宋_GB2312" w:hAnsi="仿宋_GB2312" w:eastAsia="仿宋_GB2312"/>
          <w:sz w:val="32"/>
        </w:rPr>
        <w:t>的常态化工作方式。二是加强业务培训。积极参与省、市组织的202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ascii="仿宋_GB2312" w:hAnsi="仿宋_GB2312" w:eastAsia="仿宋_GB2312"/>
          <w:sz w:val="32"/>
        </w:rPr>
        <w:t>年政务公开培训，并组织开展本区工作培训，进一步提升政务公开工作人员的业务素质和工作水平。三是建立社会评议制度。</w:t>
      </w:r>
      <w:r>
        <w:rPr>
          <w:rFonts w:hint="eastAsia" w:ascii="仿宋_GB2312" w:hAnsi="仿宋_GB2312" w:eastAsia="仿宋_GB2312"/>
          <w:sz w:val="32"/>
          <w:lang w:eastAsia="zh-CN"/>
        </w:rPr>
        <w:t>通过问卷调查方式，邀请广大群众</w:t>
      </w:r>
      <w:r>
        <w:rPr>
          <w:rFonts w:ascii="仿宋_GB2312" w:hAnsi="仿宋_GB2312" w:eastAsia="仿宋_GB2312"/>
          <w:sz w:val="32"/>
        </w:rPr>
        <w:t>对政务公开等政府工作提出意见建议。202</w:t>
      </w:r>
      <w:r>
        <w:rPr>
          <w:rFonts w:hint="eastAsia" w:ascii="仿宋_GB2312" w:hAnsi="仿宋_GB2312" w:eastAsia="仿宋_GB2312"/>
          <w:sz w:val="32"/>
          <w:lang w:val="en-US" w:eastAsia="zh-CN"/>
        </w:rPr>
        <w:t>3</w:t>
      </w:r>
      <w:r>
        <w:rPr>
          <w:rFonts w:ascii="仿宋_GB2312" w:hAnsi="仿宋_GB2312" w:eastAsia="仿宋_GB2312"/>
          <w:sz w:val="32"/>
        </w:rPr>
        <w:t>年，本区未发生政府信息公开工作责任事故，亦未产生政府信息公开责任追究结果信息。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二、主动公开政府信息情况</w:t>
      </w:r>
    </w:p>
    <w:tbl>
      <w:tblPr>
        <w:tblStyle w:val="7"/>
        <w:tblW w:w="81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730"/>
        <w:gridCol w:w="1416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17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制发件数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废止件数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eastAsia="宋体"/>
              </w:rPr>
            </w:pPr>
            <w:r>
              <w:rPr>
                <w:rFonts w:hint="eastAsia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规章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规范性文件</w:t>
            </w:r>
          </w:p>
        </w:tc>
        <w:tc>
          <w:tcPr>
            <w:tcW w:w="17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行政许可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67065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本年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行政处罚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199968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行政强制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11815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信息内容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shd w:val="clear" w:color="auto" w:fill="FFFFFF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行政事业性收费</w:t>
            </w:r>
          </w:p>
        </w:tc>
        <w:tc>
          <w:tcPr>
            <w:tcW w:w="502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9055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三、收到和处理政府信息公开申请情况</w:t>
      </w: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6.属于四类过程性信息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7.属于行政执法案卷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8.属于行政查询事项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4.无正当理由大量反复申请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5.要求行政机关确认或重新出具已获取信息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（六）其他处理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1.申请人无正当理由逾期不补正、行政机关不再处理其政府信息公开申请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</w:p>
        </w:tc>
        <w:tc>
          <w:tcPr>
            <w:tcW w:w="854" w:type="dxa"/>
            <w:vMerge w:val="continue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left w:val="nil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616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854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55" w:type="dxa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left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2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四、政府信息公开行政复议、行政诉讼情况</w:t>
      </w: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80" w:line="56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</w:rPr>
        <w:t>政府信息公开工作存在的主要问题及改进情况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（一）主要问题：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2023年</w:t>
      </w:r>
      <w:r>
        <w:rPr>
          <w:rFonts w:ascii="仿宋_GB2312" w:hAnsi="仿宋_GB2312" w:eastAsia="仿宋_GB2312"/>
          <w:sz w:val="32"/>
        </w:rPr>
        <w:t>全区政府信息公开工作取得新成效，但对照新时代政务公开要求仍存在一些不足，主要表现在：一是政务公开队伍专业性稳定性有待提升，基层政务公开力量仍应加强；二是政务新媒体与政府信息公开融合度不高，重要</w:t>
      </w:r>
      <w:r>
        <w:rPr>
          <w:rFonts w:hint="eastAsia" w:ascii="仿宋_GB2312" w:hAnsi="仿宋_GB2312" w:eastAsia="仿宋_GB2312"/>
          <w:sz w:val="32"/>
          <w:lang w:eastAsia="zh-CN"/>
        </w:rPr>
        <w:t>民生</w:t>
      </w:r>
      <w:r>
        <w:rPr>
          <w:rFonts w:ascii="仿宋_GB2312" w:hAnsi="仿宋_GB2312" w:eastAsia="仿宋_GB2312"/>
          <w:sz w:val="32"/>
        </w:rPr>
        <w:t>信息发布不同步的问题依然存在。</w:t>
      </w:r>
      <w:r>
        <w:rPr>
          <w:rFonts w:ascii="仿宋_GB2312" w:hAnsi="仿宋_GB2312" w:eastAsia="仿宋_GB2312"/>
          <w:sz w:val="32"/>
        </w:rPr>
        <w:br w:type="textWrapping"/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（二）改进措施：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黑体" w:hAnsi="黑体" w:eastAsia="黑体" w:cs="黑体"/>
          <w:snapToGrid w:val="0"/>
          <w:color w:val="000000"/>
          <w:szCs w:val="32"/>
        </w:rPr>
      </w:pPr>
      <w:r>
        <w:rPr>
          <w:rFonts w:ascii="仿宋_GB2312" w:hAnsi="仿宋_GB2312" w:eastAsia="仿宋_GB2312"/>
          <w:sz w:val="32"/>
        </w:rPr>
        <w:t xml:space="preserve">    1.加强基层工作人员业务培训。将业务培训摆在重要位置，通过业务培训增加各部门和街道对政务公开重要性的认识，提高政务公开业务能力和工作水平。针对基层工作人员流动频繁的问题，以集中培训和“一对一”指导相结合的形式，常态化进行业务指导培训。</w:t>
      </w:r>
      <w:r>
        <w:rPr>
          <w:rFonts w:ascii="仿宋_GB2312" w:hAnsi="仿宋_GB2312" w:eastAsia="仿宋_GB2312"/>
          <w:sz w:val="32"/>
        </w:rPr>
        <w:br w:type="textWrapping"/>
      </w:r>
      <w:r>
        <w:rPr>
          <w:rFonts w:ascii="仿宋_GB2312" w:hAnsi="仿宋_GB2312" w:eastAsia="仿宋_GB2312"/>
          <w:sz w:val="32"/>
        </w:rPr>
        <w:t xml:space="preserve">    2.加强政务新媒体与政务公开的信息共享和工作互动</w:t>
      </w:r>
      <w:r>
        <w:rPr>
          <w:rFonts w:hint="eastAsia" w:ascii="仿宋_GB2312" w:hAnsi="仿宋_GB2312" w:eastAsia="仿宋_GB2312"/>
          <w:sz w:val="32"/>
          <w:lang w:eastAsia="zh-CN"/>
        </w:rPr>
        <w:t>，</w:t>
      </w:r>
      <w:r>
        <w:rPr>
          <w:rFonts w:ascii="仿宋_GB2312" w:hAnsi="仿宋_GB2312" w:eastAsia="仿宋_GB2312"/>
          <w:sz w:val="32"/>
        </w:rPr>
        <w:t>提升政务信息公开的时效性，促进政务公开工作创新发展。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napToGrid w:val="0"/>
          <w:color w:val="000000"/>
          <w:szCs w:val="32"/>
        </w:rPr>
      </w:pPr>
      <w:r>
        <w:rPr>
          <w:rFonts w:hint="eastAsia" w:ascii="黑体" w:hAnsi="黑体" w:eastAsia="黑体" w:cs="黑体"/>
          <w:snapToGrid w:val="0"/>
          <w:color w:val="000000"/>
          <w:szCs w:val="32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今年全区未发生需要收取政府信息公开处理费的办件，故未收取政府信息公开处理费。</w:t>
      </w:r>
    </w:p>
    <w:sectPr>
      <w:footerReference r:id="rId3" w:type="default"/>
      <w:pgSz w:w="11906" w:h="16838"/>
      <w:pgMar w:top="2098" w:right="1587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0347F1"/>
    <w:rsid w:val="030C4180"/>
    <w:rsid w:val="08883434"/>
    <w:rsid w:val="0B363BBB"/>
    <w:rsid w:val="113F05B1"/>
    <w:rsid w:val="13DE5F16"/>
    <w:rsid w:val="15A752ED"/>
    <w:rsid w:val="18640D35"/>
    <w:rsid w:val="23842554"/>
    <w:rsid w:val="24501595"/>
    <w:rsid w:val="28627150"/>
    <w:rsid w:val="2B6B29D3"/>
    <w:rsid w:val="335F6FD7"/>
    <w:rsid w:val="34526B43"/>
    <w:rsid w:val="43BC1AB5"/>
    <w:rsid w:val="480335FE"/>
    <w:rsid w:val="487F57A7"/>
    <w:rsid w:val="570B5ED0"/>
    <w:rsid w:val="610347F1"/>
    <w:rsid w:val="6A5012FB"/>
    <w:rsid w:val="6B2C3DF0"/>
    <w:rsid w:val="6B777044"/>
    <w:rsid w:val="749B7203"/>
    <w:rsid w:val="78CF4593"/>
    <w:rsid w:val="7D6C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qFormat/>
    <w:uiPriority w:val="99"/>
    <w:pPr>
      <w:ind w:firstLine="420" w:firstLineChars="200"/>
    </w:pPr>
  </w:style>
  <w:style w:type="paragraph" w:styleId="4">
    <w:name w:val="Body Text Indent"/>
    <w:basedOn w:val="1"/>
    <w:qFormat/>
    <w:uiPriority w:val="0"/>
    <w:pPr>
      <w:ind w:firstLine="630"/>
    </w:pPr>
    <w:rPr>
      <w:rFonts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ascii="Times New Roman" w:hAnsi="Times New Roman" w:eastAsia="仿宋_GB2312" w:cs="Times New Roman"/>
      <w:color w:val="000000"/>
      <w:sz w:val="3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2022-12-30T05:40:00Z</dcterms:created>
  <dc:creator>八岁打球会crossover</dc:creator>
  <cp:lastModifiedBy>Administrator</cp:lastModifiedBy>
  <dcterms:modified xsi:type="dcterms:W3CDTF">2024-02-23T02:13:13Z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1F7CFDA5E8FF4E9BB9FDDEFA724136FE</vt:lpwstr>
  </property>
</Properties>
</file>