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80" w:lineRule="atLeas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before="156" w:beforeLines="50" w:after="156" w:afterLines="50" w:line="580" w:lineRule="atLeast"/>
        <w:jc w:val="center"/>
        <w:rPr>
          <w:rFonts w:hint="eastAsia" w:ascii="方正小标宋简体" w:hAnsi="华文中宋" w:eastAsia="方正小标宋简体" w:cs="方正小标宋简体"/>
          <w:sz w:val="36"/>
          <w:szCs w:val="36"/>
        </w:rPr>
      </w:pPr>
      <w:r>
        <w:rPr>
          <w:rFonts w:hint="eastAsia" w:ascii="方正小标宋简体" w:hAnsi="华文中宋" w:eastAsia="方正小标宋简体" w:cs="方正小标宋简体"/>
          <w:sz w:val="36"/>
          <w:szCs w:val="36"/>
        </w:rPr>
        <w:t>继续有效的规范性文件目录</w:t>
      </w:r>
    </w:p>
    <w:tbl>
      <w:tblPr>
        <w:tblStyle w:val="5"/>
        <w:tblpPr w:leftFromText="180" w:rightFromText="180" w:vertAnchor="text" w:horzAnchor="page" w:tblpX="1710" w:tblpY="562"/>
        <w:tblOverlap w:val="never"/>
        <w:tblW w:w="9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5459"/>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686" w:type="dxa"/>
            <w:noWrap w:val="0"/>
            <w:vAlign w:val="center"/>
          </w:tcPr>
          <w:p>
            <w:pPr>
              <w:spacing w:line="320" w:lineRule="atLeast"/>
              <w:jc w:val="center"/>
              <w:rPr>
                <w:rFonts w:ascii="黑体" w:eastAsia="黑体"/>
                <w:sz w:val="32"/>
                <w:szCs w:val="32"/>
              </w:rPr>
            </w:pPr>
            <w:r>
              <w:rPr>
                <w:rFonts w:hint="eastAsia" w:ascii="黑体" w:eastAsia="黑体" w:cs="黑体"/>
                <w:sz w:val="32"/>
                <w:szCs w:val="32"/>
              </w:rPr>
              <w:t>序号</w:t>
            </w:r>
          </w:p>
        </w:tc>
        <w:tc>
          <w:tcPr>
            <w:tcW w:w="5459" w:type="dxa"/>
            <w:noWrap w:val="0"/>
            <w:vAlign w:val="center"/>
          </w:tcPr>
          <w:p>
            <w:pPr>
              <w:spacing w:line="320" w:lineRule="atLeast"/>
              <w:jc w:val="center"/>
              <w:rPr>
                <w:rFonts w:ascii="黑体" w:eastAsia="黑体"/>
                <w:sz w:val="32"/>
                <w:szCs w:val="32"/>
              </w:rPr>
            </w:pPr>
            <w:r>
              <w:rPr>
                <w:rFonts w:hint="eastAsia" w:ascii="黑体" w:eastAsia="黑体" w:cs="黑体"/>
                <w:sz w:val="32"/>
                <w:szCs w:val="32"/>
              </w:rPr>
              <w:t>文件名称</w:t>
            </w:r>
          </w:p>
        </w:tc>
        <w:tc>
          <w:tcPr>
            <w:tcW w:w="3081" w:type="dxa"/>
            <w:noWrap w:val="0"/>
            <w:vAlign w:val="center"/>
          </w:tcPr>
          <w:p>
            <w:pPr>
              <w:spacing w:line="320" w:lineRule="atLeast"/>
              <w:jc w:val="center"/>
              <w:rPr>
                <w:rFonts w:ascii="黑体" w:eastAsia="黑体"/>
                <w:sz w:val="32"/>
                <w:szCs w:val="32"/>
              </w:rPr>
            </w:pPr>
            <w:r>
              <w:rPr>
                <w:rFonts w:hint="eastAsia" w:ascii="黑体" w:eastAsia="黑体" w:cs="黑体"/>
                <w:sz w:val="32"/>
                <w:szCs w:val="32"/>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86" w:type="dxa"/>
            <w:noWrap w:val="0"/>
            <w:vAlign w:val="center"/>
          </w:tcPr>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5459" w:type="dxa"/>
            <w:noWrap w:val="0"/>
            <w:vAlign w:val="center"/>
          </w:tcPr>
          <w:p>
            <w:pPr>
              <w:spacing w:line="6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关于规范奉化区区属国有企业大宗物资采购管理的意见</w:t>
            </w:r>
          </w:p>
        </w:tc>
        <w:tc>
          <w:tcPr>
            <w:tcW w:w="3081" w:type="dxa"/>
            <w:noWrap w:val="0"/>
            <w:vAlign w:val="center"/>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rPr>
              <w:t>奉国资〔201</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74</w:t>
            </w:r>
            <w:r>
              <w:rPr>
                <w:rFonts w:hint="eastAsia" w:ascii="仿宋_GB2312" w:hAnsi="仿宋_GB2312" w:eastAsia="仿宋_GB2312" w:cs="仿宋_GB2312"/>
                <w:b w:val="0"/>
                <w:bCs w:val="0"/>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86" w:type="dxa"/>
            <w:noWrap w:val="0"/>
            <w:vAlign w:val="center"/>
          </w:tcPr>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p>
        </w:tc>
        <w:tc>
          <w:tcPr>
            <w:tcW w:w="5459" w:type="dxa"/>
            <w:noWrap w:val="0"/>
            <w:vAlign w:val="center"/>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vertAlign w:val="baseline"/>
                <w:lang w:eastAsia="zh-CN"/>
              </w:rPr>
              <w:t>关于印发宁波市奉化区国有企业融资及对外担保管理暂行办法的通知</w:t>
            </w:r>
          </w:p>
        </w:tc>
        <w:tc>
          <w:tcPr>
            <w:tcW w:w="3081" w:type="dxa"/>
            <w:noWrap w:val="0"/>
            <w:vAlign w:val="center"/>
          </w:tcPr>
          <w:p>
            <w:pP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vertAlign w:val="baseline"/>
                <w:lang w:eastAsia="zh-CN"/>
              </w:rPr>
              <w:t>奉国资〔</w:t>
            </w:r>
            <w:r>
              <w:rPr>
                <w:rFonts w:hint="eastAsia" w:ascii="仿宋_GB2312" w:hAnsi="仿宋_GB2312" w:eastAsia="仿宋_GB2312" w:cs="仿宋_GB2312"/>
                <w:sz w:val="32"/>
                <w:szCs w:val="32"/>
                <w:vertAlign w:val="baseline"/>
                <w:lang w:val="en-US" w:eastAsia="zh-CN"/>
              </w:rPr>
              <w:t>2018〕6号</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0" w:firstLineChars="100"/>
        <w:jc w:val="left"/>
        <w:textAlignment w:val="auto"/>
        <w:rPr>
          <w:rFonts w:hint="eastAsia" w:ascii="方正小标宋简体" w:hAnsi="方正小标宋简体" w:eastAsia="方正小标宋简体" w:cs="方正小标宋简体"/>
          <w:i w:val="0"/>
          <w:caps w:val="0"/>
          <w:color w:val="000000"/>
          <w:spacing w:val="0"/>
          <w:sz w:val="44"/>
          <w:szCs w:val="44"/>
          <w:u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10" w:firstLineChars="100"/>
        <w:jc w:val="both"/>
        <w:textAlignment w:val="auto"/>
        <w:rPr>
          <w:rFonts w:ascii="Times New Roman" w:eastAsia="仿宋_GB2312"/>
          <w:b w:val="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B15A9"/>
    <w:rsid w:val="020B54DC"/>
    <w:rsid w:val="034A4D52"/>
    <w:rsid w:val="0D5C7184"/>
    <w:rsid w:val="20A57DE1"/>
    <w:rsid w:val="22155C91"/>
    <w:rsid w:val="24A050EC"/>
    <w:rsid w:val="2639680C"/>
    <w:rsid w:val="26EC71D8"/>
    <w:rsid w:val="273478C8"/>
    <w:rsid w:val="2BD10A79"/>
    <w:rsid w:val="33E34BB4"/>
    <w:rsid w:val="3B5B702B"/>
    <w:rsid w:val="574A1D9C"/>
    <w:rsid w:val="5AD52069"/>
    <w:rsid w:val="5BFF1BB5"/>
    <w:rsid w:val="5CED05B0"/>
    <w:rsid w:val="67BB7DFE"/>
    <w:rsid w:val="68836D77"/>
    <w:rsid w:val="69B27900"/>
    <w:rsid w:val="70133227"/>
    <w:rsid w:val="70FB15A9"/>
    <w:rsid w:val="7CB82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Char Char Char Char Char Char"/>
    <w:basedOn w:val="1"/>
    <w:link w:val="6"/>
    <w:qFormat/>
    <w:uiPriority w:val="0"/>
    <w:pPr>
      <w:widowControl/>
      <w:spacing w:after="160" w:afterLines="0" w:line="240" w:lineRule="exact"/>
      <w:jc w:val="left"/>
    </w:p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2021-10-27T01:18:00Z</dcterms:created>
  <dc:creator>Administrator</dc:creator>
  <cp:lastModifiedBy>Administrator</cp:lastModifiedBy>
  <cp:lastPrinted>2021-11-30T06:10:00Z</cp:lastPrinted>
  <dcterms:modified xsi:type="dcterms:W3CDTF">2021-12-06T07:05:54Z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